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207"/>
      </w:tblGrid>
      <w:tr>
        <w:trPr>
          <w:trHeight w:val="2791" w:hRule="exact"/>
        </w:trPr>
        <w:tc>
          <w:tcPr>
            <w:tcW w:w="10207" w:type="dxa"/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Style_5"/>
              <w:spacing w:before="0" w:after="0" w:line="240" w:lineRule="auto"/>
              <w:ind w:left="0" w:firstLine="0"/>
              <w:jc w:val="left"/>
              <w:rPr>
                <w:rFonts w:ascii="Tahoma" w:hAnsi="Tahoma" w:eastAsia="Tahoma" w:cs="Tahoma"/>
                <w:b w:val="0"/>
                <w:i w:val="0"/>
                <w:strike w:val="0"/>
                <w:sz w:val="20"/>
              </w:rPr>
            </w:pPr>
            <w:r>
              <w:rPr>
                <w:rFonts w:ascii="Tahoma" w:hAnsi="Tahoma" w:eastAsia="Tahoma" w:cs="Tahoma"/>
                <w:b w:val="0"/>
                <w:i w:val="0"/>
                <w:strike w:val="0"/>
                <w:sz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_x0000_s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20"/>
                              <a:stretch/>
                            </pic:blipFill>
                            <pic:spPr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0" o:title=""/>
                    </v:shape>
                  </w:pict>
                </mc:Fallback>
              </mc:AlternateContent>
            </w:r>
          </w:p>
        </w:tc>
      </w:tr>
      <w:tr>
        <w:trPr>
          <w:trHeight w:val="7676" w:hRule="exact"/>
        </w:trPr>
        <w:tc>
          <w:tcPr>
            <w:tcW w:w="10207" w:type="dxa"/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Style_5"/>
              <w:spacing w:before="0" w:after="0" w:line="240" w:lineRule="auto"/>
              <w:ind w:left="0" w:firstLine="0"/>
              <w:jc w:val="center"/>
              <w:rPr>
                <w:rFonts w:ascii="Tahoma" w:hAnsi="Tahoma" w:eastAsia="Tahoma" w:cs="Tahoma"/>
                <w:b w:val="0"/>
                <w:i w:val="0"/>
                <w:strike w:val="0"/>
                <w:sz w:val="48"/>
              </w:rPr>
            </w:pPr>
            <w:r>
              <w:rPr>
                <w:rFonts w:ascii="Tahoma" w:hAnsi="Tahoma" w:eastAsia="Tahoma" w:cs="Tahoma"/>
                <w:b w:val="0"/>
                <w:i w:val="0"/>
                <w:strike w:val="0"/>
                <w:sz w:val="48"/>
              </w:rPr>
              <w:t xml:space="preserve">Постановление Администрации г. Перми от 17.10.2024 N 957</w:t>
            </w:r>
            <w:r>
              <w:rPr>
                <w:rFonts w:ascii="Tahoma" w:hAnsi="Tahoma" w:eastAsia="Tahoma" w:cs="Tahoma"/>
                <w:b w:val="0"/>
                <w:i w:val="0"/>
                <w:strike w:val="0"/>
                <w:sz w:val="48"/>
              </w:rPr>
              <w:br/>
            </w:r>
            <w:r>
              <w:rPr>
                <w:rFonts w:ascii="Tahoma" w:hAnsi="Tahoma" w:eastAsia="Tahoma" w:cs="Tahoma"/>
                <w:b w:val="0"/>
                <w:i w:val="0"/>
                <w:strike w:val="0"/>
                <w:sz w:val="48"/>
              </w:rPr>
              <w:t xml:space="preserve">(ред. от 12.02.2025)</w:t>
            </w:r>
            <w:r>
              <w:rPr>
                <w:rFonts w:ascii="Tahoma" w:hAnsi="Tahoma" w:eastAsia="Tahoma" w:cs="Tahoma"/>
                <w:b w:val="0"/>
                <w:i w:val="0"/>
                <w:strike w:val="0"/>
                <w:sz w:val="48"/>
              </w:rPr>
              <w:br/>
            </w:r>
            <w:r>
              <w:rPr>
                <w:rFonts w:ascii="Tahoma" w:hAnsi="Tahoma" w:eastAsia="Tahoma" w:cs="Tahoma"/>
                <w:b w:val="0"/>
                <w:i w:val="0"/>
                <w:strike w:val="0"/>
                <w:sz w:val="48"/>
              </w:rPr>
              <w:t xml:space="preserve">"Об утверждении муниципальной программы "Безопасный город"</w:t>
            </w:r>
          </w:p>
        </w:tc>
      </w:tr>
      <w:tr>
        <w:trPr>
          <w:trHeight w:val="2791" w:hRule="exact"/>
        </w:trPr>
        <w:tc>
          <w:tcPr>
            <w:tcW w:w="10207" w:type="dxa"/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Style_5"/>
              <w:spacing w:before="0" w:after="0" w:line="240" w:lineRule="auto"/>
              <w:ind w:left="0" w:firstLine="0"/>
              <w:jc w:val="center"/>
              <w:rPr>
                <w:rFonts w:ascii="Tahoma" w:hAnsi="Tahoma" w:eastAsia="Tahoma" w:cs="Tahoma"/>
                <w:b w:val="0"/>
                <w:i w:val="0"/>
                <w:strike w:val="0"/>
                <w:sz w:val="28"/>
              </w:rPr>
            </w:pPr>
            <w:r>
              <w:rPr>
                <w:rFonts w:ascii="Tahoma" w:hAnsi="Tahoma" w:eastAsia="Tahoma" w:cs="Tahoma"/>
                <w:b w:val="0"/>
                <w:i w:val="0"/>
                <w:strike w:val="0"/>
                <w:sz w:val="28"/>
              </w:rPr>
              <w:t xml:space="preserve">Документ предоставлен </w:t>
            </w:r>
            <w:hyperlink r:id="rId21">
              <w:r>
                <w:rPr>
                  <w:rFonts w:ascii="Tahoma" w:hAnsi="Tahoma" w:eastAsia="Tahoma" w:cs="Tahoma"/>
                  <w:b/>
                  <w:i w:val="0"/>
                  <w:strike w:val="0"/>
                  <w:color w:val="0000ff"/>
                  <w:sz w:val="28"/>
                </w:rPr>
                <w:t xml:space="preserve">КонсультантПлюс</w:t>
              </w:r>
              <w:r>
                <w:rPr>
                  <w:rFonts w:ascii="Tahoma" w:hAnsi="Tahoma" w:eastAsia="Tahoma" w:cs="Tahoma"/>
                  <w:b/>
                  <w:i w:val="0"/>
                  <w:strike w:val="0"/>
                  <w:color w:val="0000ff"/>
                  <w:sz w:val="28"/>
                </w:rPr>
                <w:br/>
              </w:r>
              <w:r>
                <w:rPr>
                  <w:rFonts w:ascii="Tahoma" w:hAnsi="Tahoma" w:eastAsia="Tahoma" w:cs="Tahoma"/>
                  <w:b/>
                  <w:i w:val="0"/>
                  <w:strike w:val="0"/>
                  <w:color w:val="0000ff"/>
                  <w:sz w:val="28"/>
                </w:rPr>
                <w:br/>
              </w:r>
            </w:hyperlink>
            <w:hyperlink r:id="rId22">
              <w:r>
                <w:rPr>
                  <w:rFonts w:ascii="Tahoma" w:hAnsi="Tahoma" w:eastAsia="Tahoma" w:cs="Tahoma"/>
                  <w:b/>
                  <w:i w:val="0"/>
                  <w:strike w:val="0"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rFonts w:ascii="Tahoma" w:hAnsi="Tahoma" w:eastAsia="Tahoma" w:cs="Tahoma"/>
                <w:b w:val="0"/>
                <w:i w:val="0"/>
                <w:strike w:val="0"/>
                <w:sz w:val="28"/>
              </w:rPr>
              <w:br/>
            </w:r>
            <w:r>
              <w:rPr>
                <w:rFonts w:ascii="Tahoma" w:hAnsi="Tahoma" w:eastAsia="Tahoma" w:cs="Tahoma"/>
                <w:b w:val="0"/>
                <w:i w:val="0"/>
                <w:strike w:val="0"/>
                <w:sz w:val="28"/>
              </w:rPr>
              <w:br/>
            </w:r>
            <w:r>
              <w:rPr>
                <w:rFonts w:ascii="Tahoma" w:hAnsi="Tahoma" w:eastAsia="Tahoma" w:cs="Tahoma"/>
                <w:b w:val="0"/>
                <w:i w:val="0"/>
                <w:strike w:val="0"/>
                <w:sz w:val="28"/>
              </w:rPr>
              <w:t xml:space="preserve">Дата сохранения: 19.03.2025</w:t>
            </w:r>
            <w:r>
              <w:rPr>
                <w:rFonts w:ascii="Tahoma" w:hAnsi="Tahoma" w:eastAsia="Tahoma" w:cs="Tahoma"/>
                <w:b w:val="0"/>
                <w:i w:val="0"/>
                <w:strike w:val="0"/>
                <w:sz w:val="28"/>
              </w:rPr>
              <w:br/>
            </w:r>
            <w:r>
              <w:rPr>
                <w:rFonts w:ascii="Tahoma" w:hAnsi="Tahoma" w:eastAsia="Tahoma" w:cs="Tahoma"/>
                <w:b w:val="0"/>
                <w:i w:val="0"/>
                <w:strike w:val="0"/>
                <w:sz w:val="28"/>
              </w:rPr>
              <w:t xml:space="preserve"> </w:t>
            </w:r>
          </w:p>
        </w:tc>
      </w:tr>
    </w:tbl>
    <w:p>
      <w:pPr>
        <w:pStyle w:val="Style_0"/>
        <w:spacing w:before="0" w:after="0" w:line="240" w:lineRule="auto"/>
        <w:ind w:left="0" w:firstLine="0"/>
        <w:jc w:val="both"/>
        <w:outlineLvl w:val="0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sectPr>
          <w:type w:val="nextPage"/>
          <w:pgSz w:w="11906" w:h="16838"/>
          <w:pgMar w:top="1440" w:right="566" w:bottom="1440" w:left="1133" w:header="0" w:footer="0" w:gutter="0"/>
          <w:cols w:num="1" w:space="720"/>
          <w:docGrid w:linePitch="360"/>
        </w:sectPr>
      </w:pPr>
    </w:p>
    <w:p>
      <w:pPr>
        <w:pStyle w:val="Style_0"/>
        <w:spacing w:before="0" w:after="0" w:line="240" w:lineRule="auto"/>
        <w:ind w:left="0" w:firstLine="0"/>
        <w:jc w:val="both"/>
        <w:outlineLvl w:val="0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2"/>
        <w:spacing w:before="0" w:after="0" w:line="240" w:lineRule="auto"/>
        <w:ind w:left="0" w:firstLine="0"/>
        <w:jc w:val="center"/>
        <w:outlineLvl w:val="0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АДМИНИСТРАЦИЯ ГОРОДА ПЕРМИ</w:t>
      </w:r>
    </w:p>
    <w:p>
      <w:pPr>
        <w:pStyle w:val="Style_2"/>
        <w:spacing w:before="0" w:after="0" w:line="240" w:lineRule="auto"/>
        <w:ind w:left="0" w:firstLine="0"/>
        <w:jc w:val="both"/>
        <w:rPr>
          <w:rFonts w:ascii="Arial" w:hAnsi="Arial" w:eastAsia="Arial" w:cs="Arial"/>
          <w:b/>
          <w:i w:val="0"/>
          <w:strike w:val="0"/>
          <w:sz w:val="24"/>
        </w:rPr>
      </w:pP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ПОСТАНОВЛЕНИЕ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от 17 октября 2024 г. N 957</w:t>
      </w:r>
    </w:p>
    <w:p>
      <w:pPr>
        <w:pStyle w:val="Style_2"/>
        <w:spacing w:before="0" w:after="0" w:line="240" w:lineRule="auto"/>
        <w:ind w:left="0" w:firstLine="0"/>
        <w:jc w:val="both"/>
        <w:rPr>
          <w:rFonts w:ascii="Arial" w:hAnsi="Arial" w:eastAsia="Arial" w:cs="Arial"/>
          <w:b/>
          <w:i w:val="0"/>
          <w:strike w:val="0"/>
          <w:sz w:val="24"/>
        </w:rPr>
      </w:pP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ОБ УТВЕРЖДЕНИИ МУНИЦИПАЛЬНОЙ ПРОГРАММЫ "БЕЗОПАСНЫЙ ГОРОД"</w:t>
      </w:r>
    </w:p>
    <w:p>
      <w:pPr>
        <w:spacing w:before="0" w:after="0" w:line="240" w:lineRule="auto"/>
        <w:jc w:val="left"/>
        <w:rPr>
          <w:sz w:val="24"/>
        </w:rPr>
      </w:pP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fill="f4f3f8"/>
        <w:tblLayout w:type="autofit"/>
        <w:tblCellMar>
          <w:left w:w="0" w:type="dxa"/>
          <w:right w:w="0" w:type="dxa"/>
        </w:tblCellMar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  <w:vAlign w:val="top"/>
          </w:tcPr>
          <w:p>
            <w:pPr>
              <w:spacing w:before="0" w:after="0" w:line="240" w:lineRule="auto"/>
              <w:jc w:val="left"/>
              <w:rPr>
                <w:sz w:val="24"/>
              </w:rPr>
            </w:pPr>
          </w:p>
        </w:tc>
        <w:tc>
          <w:tcPr>
            <w:tcW w:w="113" w:type="dxa"/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  <w:vAlign w:val="top"/>
          </w:tcPr>
          <w:p>
            <w:pPr>
              <w:spacing w:before="0" w:after="0" w:line="240" w:lineRule="auto"/>
              <w:jc w:val="left"/>
              <w:rPr>
                <w:sz w:val="24"/>
              </w:rPr>
            </w:pPr>
          </w:p>
        </w:tc>
        <w:tc>
          <w:tcPr>
            <w:tcW w:w="9921" w:type="dxa"/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  <w:vAlign w:val="top"/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392c69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392c69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392c69"/>
                <w:sz w:val="24"/>
              </w:rPr>
              <w:t xml:space="preserve">(в ред. Постановления Администрации г. Перми от 12.02.2025 N 58)</w:t>
            </w:r>
          </w:p>
        </w:tc>
        <w:tc>
          <w:tcPr>
            <w:tcW w:w="113" w:type="dxa"/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  <w:vAlign w:val="top"/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392c69"/>
                <w:sz w:val="24"/>
              </w:rPr>
            </w:pPr>
          </w:p>
        </w:tc>
      </w:tr>
    </w:tbl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0"/>
        <w:spacing w:before="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В соответствии со статьей 179 Бюджетного кодекса Российской Федерации, Федеральным законом от 06 октября 2003 г. N 131-ФЗ "Об общих принципах организации местного самоуправления в Российской Федерации", постановлением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0"/>
        <w:spacing w:before="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1. Утвердить прилагаемую муниципальную </w:t>
      </w:r>
      <w:hyperlink>
        <w:r>
          <w:rPr>
            <w:rFonts w:ascii="Times New Roman" w:hAnsi="Times New Roman" w:eastAsia="Times New Roman" w:cs="Times New Roman"/>
            <w:b w:val="0"/>
            <w:i w:val="0"/>
            <w:strike w:val="0"/>
            <w:color w:val="0000ff"/>
            <w:sz w:val="24"/>
          </w:rPr>
          <w:t xml:space="preserve">программу</w:t>
        </w:r>
      </w:hyperlink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 "Безопасный город".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20 октября 2021 г. N 921 "Об утверждении муниципальной программы "Безопасный город";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22 декабря 2021 г. N 1182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03 февраля 2022 г. N 63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05 апреля 2022 г. N 249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26 мая 2022 г. N 407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10 июня 2022 г. N 470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13 июля 2022 г. N 598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20 сентября 2022 г. N 825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18 октября 2022 г. N 973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25 октября 2022 г. N 1074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25 ноября 2022 г. N 1195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07 декабря 2022 г. N 1249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01 февраля 2023 г. N 66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15 февраля 2023 г. N 106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20 марта 2023 г. N 215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17 апреля 2023 г. N 308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24 мая 2023 г. N 415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09 июня 2023 г. N 473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28 июля 2023 г. N 650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10 октября 2023 г. N 956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18 октября 2023 г. N 1071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18 октября 2023 г. N 1115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17 ноября 2023 г. N 1268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11 декабря 2023 г. N 1395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25 декабря 2023 г. N 1458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26 декабря 2023 г. N 1479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02 февраля 2024 г. N 69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22 марта 2024 г. N 219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28 мая 2024 г. N 406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24 июля 2024 г. N 599 "О внесении изменений в муниципальную программу "Безопасный город", утвержденную постановлением администрации города Перми от 20.10.2021 N 921";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10 октября 2024 г. N 858 "О внесении изменений в муниципальную программу "Безопасный город", утвержденную постановлением администрации города Перми от 20.10.2021 N 921".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3. Настоящее постановление вступает в силу с 01 января 2025 г., но не ранее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5.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3">
        <w:r>
          <w:rPr>
            <w:rFonts w:ascii="Times New Roman" w:hAnsi="Times New Roman" w:eastAsia="Times New Roman" w:cs="Times New Roman"/>
            <w:b w:val="0"/>
            <w:i w:val="0"/>
            <w:strike w:val="0"/>
            <w:color w:val="0000ff"/>
            <w:sz w:val="24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".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6. Контроль за исполнением настоящего постановления возложить на заместителя главы администрации города Перми Турова А.М.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0"/>
        <w:spacing w:before="0" w:after="0" w:line="240" w:lineRule="auto"/>
        <w:ind w:left="0" w:firstLine="0"/>
        <w:jc w:val="right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Глава города Перми</w:t>
      </w:r>
    </w:p>
    <w:p>
      <w:pPr>
        <w:pStyle w:val="Style_0"/>
        <w:spacing w:before="0" w:after="0" w:line="240" w:lineRule="auto"/>
        <w:ind w:left="0" w:firstLine="0"/>
        <w:jc w:val="right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Э.О.СОСНИН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0"/>
        <w:spacing w:before="0" w:after="0" w:line="240" w:lineRule="auto"/>
        <w:ind w:left="0" w:firstLine="0"/>
        <w:jc w:val="right"/>
        <w:outlineLvl w:val="0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УТВЕРЖДЕНА</w:t>
      </w:r>
    </w:p>
    <w:p>
      <w:pPr>
        <w:pStyle w:val="Style_0"/>
        <w:spacing w:before="0" w:after="0" w:line="240" w:lineRule="auto"/>
        <w:ind w:left="0" w:firstLine="0"/>
        <w:jc w:val="right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постановлением</w:t>
      </w:r>
    </w:p>
    <w:p>
      <w:pPr>
        <w:pStyle w:val="Style_0"/>
        <w:spacing w:before="0" w:after="0" w:line="240" w:lineRule="auto"/>
        <w:ind w:left="0" w:firstLine="0"/>
        <w:jc w:val="right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администрации города Перми</w:t>
      </w:r>
    </w:p>
    <w:p>
      <w:pPr>
        <w:pStyle w:val="Style_0"/>
        <w:spacing w:before="0" w:after="0" w:line="240" w:lineRule="auto"/>
        <w:ind w:left="0" w:firstLine="0"/>
        <w:jc w:val="right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17.10.2024 N 957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bookmarkStart w:id="1" w:name="Par62"/>
      <w:bookmarkEnd w:id="1"/>
      <w:r>
        <w:rPr>
          <w:rFonts w:ascii="Arial" w:hAnsi="Arial" w:eastAsia="Arial" w:cs="Arial"/>
          <w:b/>
          <w:i w:val="0"/>
          <w:strike w:val="0"/>
          <w:sz w:val="24"/>
        </w:rPr>
        <w:t xml:space="preserve">МУНИЦИПАЛЬНАЯ ПРОГРАММА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"БЕЗОПАСНЫЙ ГОРОД"</w:t>
      </w:r>
    </w:p>
    <w:p>
      <w:pPr>
        <w:spacing w:before="0" w:after="0" w:line="240" w:lineRule="auto"/>
        <w:jc w:val="left"/>
        <w:rPr>
          <w:sz w:val="24"/>
        </w:rPr>
      </w:pP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fill="f4f3f8"/>
        <w:tblLayout w:type="autofit"/>
        <w:tblCellMar>
          <w:left w:w="0" w:type="dxa"/>
          <w:right w:w="0" w:type="dxa"/>
        </w:tblCellMar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  <w:vAlign w:val="top"/>
          </w:tcPr>
          <w:p>
            <w:pPr>
              <w:spacing w:before="0" w:after="0" w:line="240" w:lineRule="auto"/>
              <w:jc w:val="left"/>
              <w:rPr>
                <w:sz w:val="24"/>
              </w:rPr>
            </w:pPr>
          </w:p>
        </w:tc>
        <w:tc>
          <w:tcPr>
            <w:tcW w:w="113" w:type="dxa"/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  <w:vAlign w:val="top"/>
          </w:tcPr>
          <w:p>
            <w:pPr>
              <w:spacing w:before="0" w:after="0" w:line="240" w:lineRule="auto"/>
              <w:jc w:val="left"/>
              <w:rPr>
                <w:sz w:val="24"/>
              </w:rPr>
            </w:pPr>
          </w:p>
        </w:tc>
        <w:tc>
          <w:tcPr>
            <w:tcW w:w="9921" w:type="dxa"/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  <w:vAlign w:val="top"/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392c69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392c69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392c69"/>
                <w:sz w:val="24"/>
              </w:rPr>
              <w:t xml:space="preserve">(в ред. Постановления Администрации г. Перми от 12.02.2025 N 58)</w:t>
            </w:r>
          </w:p>
        </w:tc>
        <w:tc>
          <w:tcPr>
            <w:tcW w:w="113" w:type="dxa"/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  <w:vAlign w:val="top"/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392c69"/>
                <w:sz w:val="24"/>
              </w:rPr>
            </w:pPr>
          </w:p>
        </w:tc>
      </w:tr>
    </w:tbl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2"/>
        <w:spacing w:before="0" w:after="0" w:line="240" w:lineRule="auto"/>
        <w:ind w:left="0" w:firstLine="0"/>
        <w:jc w:val="center"/>
        <w:outlineLvl w:val="1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ПАСПОРТ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муниципальной программы "Безопасный город"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sectPr>
          <w:headerReference w:type="default" r:id="rId8"/>
          <w:footerReference w:type="default" r:id="rId14"/>
          <w:type w:val="nextPage"/>
          <w:pgSz w:w="11906" w:h="16838"/>
          <w:pgMar w:top="1440" w:right="566" w:bottom="1440" w:left="1133" w:header="0" w:footer="0" w:gutter="0"/>
          <w:cols w:num="1" w:space="720"/>
          <w:docGrid w:linePitch="360"/>
        </w:sectPr>
      </w:pP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70"/>
        <w:gridCol w:w="340"/>
        <w:gridCol w:w="1864"/>
        <w:gridCol w:w="568"/>
        <w:gridCol w:w="1108"/>
        <w:gridCol w:w="1108"/>
        <w:gridCol w:w="1024"/>
        <w:gridCol w:w="1024"/>
        <w:gridCol w:w="1108"/>
        <w:gridCol w:w="1144"/>
      </w:tblGrid>
      <w:tr>
        <w:trPr>
          <w:jc w:val="left"/>
        </w:trPr>
        <w:tc>
          <w:tcPr>
            <w:tcW w:w="177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Куратор программы</w:t>
            </w:r>
          </w:p>
        </w:tc>
        <w:tc>
          <w:tcPr>
            <w:tcW w:w="9288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Туров А.М., заместитель главы администрации города Перми</w:t>
            </w:r>
          </w:p>
        </w:tc>
      </w:tr>
      <w:tr>
        <w:trPr>
          <w:jc w:val="left"/>
        </w:trPr>
        <w:tc>
          <w:tcPr>
            <w:tcW w:w="177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9288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Кузьменко К.И., начальник департамента общественной безопасности администрации города Перми</w:t>
            </w:r>
          </w:p>
        </w:tc>
      </w:tr>
      <w:tr>
        <w:trPr>
          <w:jc w:val="left"/>
        </w:trPr>
        <w:tc>
          <w:tcPr>
            <w:tcW w:w="177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Период реализации программы</w:t>
            </w:r>
          </w:p>
        </w:tc>
        <w:tc>
          <w:tcPr>
            <w:tcW w:w="9288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2025-2029 годы</w:t>
            </w:r>
          </w:p>
        </w:tc>
      </w:tr>
      <w:tr>
        <w:trPr>
          <w:jc w:val="left"/>
        </w:trPr>
        <w:tc>
          <w:tcPr>
            <w:tcW w:w="177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Цели программы</w:t>
            </w:r>
          </w:p>
        </w:tc>
        <w:tc>
          <w:tcPr>
            <w:tcW w:w="9288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Обеспечение личной и общественной безопасности в городе Перми</w:t>
            </w:r>
          </w:p>
        </w:tc>
      </w:tr>
      <w:tr>
        <w:trPr>
          <w:jc w:val="left"/>
        </w:trPr>
        <w:tc>
          <w:tcPr>
            <w:tcW w:w="1770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N</w:t>
            </w:r>
          </w:p>
        </w:tc>
        <w:tc>
          <w:tcPr>
            <w:tcW w:w="1864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Наименование целевого показателя</w:t>
            </w:r>
          </w:p>
        </w:tc>
        <w:tc>
          <w:tcPr>
            <w:tcW w:w="568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 изм.</w:t>
            </w:r>
          </w:p>
        </w:tc>
        <w:tc>
          <w:tcPr>
            <w:tcW w:w="6516" w:type="dxa"/>
            <w:gridSpan w:val="6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Значения целевых показателей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86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568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2025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2026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2048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2027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2028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2029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</w:t>
            </w:r>
          </w:p>
        </w:tc>
        <w:tc>
          <w:tcPr>
            <w:tcW w:w="186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Уровень преступности, случаев на 10 тыс. чел. населения</w:t>
            </w:r>
          </w:p>
        </w:tc>
        <w:tc>
          <w:tcPr>
            <w:tcW w:w="56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183,2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183,0</w:t>
            </w:r>
          </w:p>
        </w:tc>
        <w:tc>
          <w:tcPr>
            <w:tcW w:w="2048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183,0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183,0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183,0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</w:t>
            </w:r>
          </w:p>
        </w:tc>
        <w:tc>
          <w:tcPr>
            <w:tcW w:w="186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Число погибших в результате чрезвычайных ситуаций, пожаров и происшествий на водных объектах (в местах организованного отдыха у воды)</w:t>
            </w:r>
          </w:p>
        </w:tc>
        <w:tc>
          <w:tcPr>
            <w:tcW w:w="56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чел.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51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50</w:t>
            </w:r>
          </w:p>
        </w:tc>
        <w:tc>
          <w:tcPr>
            <w:tcW w:w="2048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49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48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47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</w:t>
            </w:r>
          </w:p>
        </w:tc>
        <w:tc>
          <w:tcPr>
            <w:tcW w:w="186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Количество пожаров на 10 тыс. чел. населения, не более</w:t>
            </w:r>
          </w:p>
        </w:tc>
        <w:tc>
          <w:tcPr>
            <w:tcW w:w="56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15,22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15,14</w:t>
            </w:r>
          </w:p>
        </w:tc>
        <w:tc>
          <w:tcPr>
            <w:tcW w:w="2048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15,07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14,96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14,85</w:t>
            </w:r>
          </w:p>
        </w:tc>
      </w:tr>
      <w:tr>
        <w:trPr>
          <w:jc w:val="left"/>
        </w:trPr>
        <w:tc>
          <w:tcPr>
            <w:tcW w:w="1770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772" w:type="dxa"/>
            <w:gridSpan w:val="3"/>
            <w:vMerge w:val="restart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16" w:type="dxa"/>
            <w:gridSpan w:val="6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Расходы (тыс. рублей)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2772" w:type="dxa"/>
            <w:gridSpan w:val="3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2025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2026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2027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2028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2029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Итого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2772" w:type="dxa"/>
            <w:gridSpan w:val="3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Всего, в том числе: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363767,9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517374,8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354467,9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346928,3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377196,7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1959735,6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2772" w:type="dxa"/>
            <w:gridSpan w:val="3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362320,0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515926,9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353020,0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346928,3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377196,7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1955391,9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2772" w:type="dxa"/>
            <w:gridSpan w:val="3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Пермского края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1447,9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1447,9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1447,9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4343,7</w:t>
            </w:r>
          </w:p>
        </w:tc>
      </w:tr>
    </w:tbl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sectPr>
          <w:headerReference w:type="default" r:id="rId9"/>
          <w:footerReference w:type="default" r:id="rId15"/>
          <w:type w:val="nextPage"/>
          <w:pgSz w:w="16838" w:h="11906" w:orient="landscape"/>
          <w:pgMar w:top="1133" w:right="1440" w:bottom="566" w:left="1440" w:header="0" w:footer="0" w:gutter="0"/>
          <w:cols w:num="1" w:space="720"/>
          <w:docGrid w:linePitch="360"/>
        </w:sectPr>
      </w:pP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2"/>
        <w:spacing w:before="0" w:after="0" w:line="240" w:lineRule="auto"/>
        <w:ind w:left="0" w:firstLine="0"/>
        <w:jc w:val="center"/>
        <w:outlineLvl w:val="1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СТРАТЕГИЧЕСКИЕ ПРИОРИТЕТЫ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муниципальной программы города Перми "Безопасный город"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2"/>
        <w:spacing w:before="0" w:after="0" w:line="240" w:lineRule="auto"/>
        <w:ind w:left="0" w:firstLine="0"/>
        <w:jc w:val="center"/>
        <w:outlineLvl w:val="2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1.1. Оценка текущего состояния сферы личной и общественной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безопасности в городе Перми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0"/>
        <w:spacing w:before="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Реализация программы направлена на достижение цели Плана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утвержденного решением Пермской городской Думы от 26 октября 2021 г. N 232.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На территории города Перми количество преступлений на 10 тыс. населения в 2023 году составило 185,6 ед.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В общественных местах города Перми зарегистрировано: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грабежей: в 2023 году - 147 ед., за 6 мес. 2024 года - 62 ед.;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разбоев: в 2023 году - 15 ед., за 6 мес. 2024 года - 8 ед.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По данным экстренных извещений за 6 месяцев 2024 года зарегистрирован 91 случай отравлений наркотическими веществами (в 2023 году - 164).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Уровень распространенности наркологических расстройств среди несовершеннолетних города Перми на 100 тыс. населения составил: в 2023 году - 73,1 ед., за 6 мес. 2024 года - 39,1 ед.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Для решения задачи по снижению уровня преступности на территории города Перми предусмотрены мероприятия, направленные на снижение количества грабежей и разбоев, совершенных в общественных местах, снижение рисков террористического характера. Планируется проводить патрулирование народными дружинами микрорайонов с повышенным уровнем преступности.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Необходимо совершенствовать систему первичной профилактики потребления психоактивных веществ (далее - ПАВ). Планируется реализация программы по профилактике потребления ПАВ несовершеннолетними, проведение конкурсов общественных инициатив, а также профилактических мероприятий для детей и молодежи города Перми. Проведение целенаправленной и комплексной профилактической работы в целях снижения уровня преступности, укрепления законности и правопорядка, уменьшения уровня распространенности наркологических расстройств среди населения города Перми является важным фактором устойчивого социально-экономического развития города Перми.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Город Пермь относится к городам с высокой потенциальной опасностью возникновения чрезвычайных ситуаций с вероятностью тяжелых последствий в связи с тем, что в жилой зоне города расположены 22 химически опасных объекта с площадью зоны возможного заражения 312 кв. км и населения до 370 тыс. чел., 2 гидротехнических сооружения. Через центр города проходит железная дорога, пропускающая в сутки до 3150 вагонов и цистерн грузов, 90% которых составляют активные химически опасные вещества, легковоспламеняющиеся жидкости и горюче-смазочные материалы. В коммунально-бытовой сфере города Перми имеются риски возникновения ситуаций, приводящих к резкому повышению аварийности на коммунально-энергетических сетях. Город Пермь не обеспечен необходимым количеством пожарных депо, 29 микрорайонов находятся вне зоны нормативного времени прибытия первого подразделения пожарной охраны и не обеспечены противопожарным водоснабжением, также характерен высокий уровень амортизации водопроводных сетей. Происходит постепенное ветшание пожарных водоемов, что требует дополнительных финансовых вложений.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Статистические данные по городу Перми: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количество погибших в результате чрезвычайных ситуаций (далее - ЧС): 2023 год - 0 чел., за 6 мес. 2024 года - 0 чел.;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количество пострадавших в результате ЧС: 2023 год - 0 чел., за 6 мес. 2024 года - 0 чел.;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количество пожаров в городе Перми: 2023 год - 1585 ед., за 6 мес. 2024 года - 576 ед.;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количество погибших на пожарах: 2023 год - 28 чел., за 6 мес. 2024 года - 29 чел.;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количество травмированных в результате пожаров: 2023 год - 77 чел., за 6 мес. 2024 года - 36 чел.;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количество спасенных от смертельной угрозы людей, в том числе на воде: 2023 год - 544 чел., за 6 мес. 2024 года - 194 чел.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С целью выполнения требований, установленных Федеральным законом от 22 июля 2008 г. N 123-ФЗ "Технический регламент о требованиях пожарной безопасности", планируется реализация мероприятий программы по профилактике пожаров в жилом секторе, информированию населения о правилах и нормах пожарной безопасности, мотивации жителей к соблюдению указанных норм, строительство 23 источников противопожарного водоснабжения (пожарных водоемов, резервуаров) (3 - 2024 год, 2 - 2025 год, 2 - 2026 год, 5 - 2027 год, 4 - 2028 год, 7 - 2029 год), обследование 60 источников противопожарного водоснабжения (пожарных водоемов, резервуаров, емкостей) (10 - 2024 год, 10 - 2025 год, 10 - 2026 год, 10 - 2027 год, 10 - 2028 год, 10 - 2029 год), ремонт 21 источника противопожарного водоснабжения (пожарных водоемов, резервуаров, емкостей) (6 - 2024 год, 3 - 2025 год, 3 - 2026 год, 3 - 2027 год, 3 - 2028 год, 3 - 2029 год), содержание источников противопожарного водоснабжения (пожарных водоемов, резервуаров, емкостей) (86 - 2024 год, 87 - 2025 год, 91 - 2026 год, 93 - 2027 год, 95 - 2028 год, 99 - 2029 год), а также 1 пожарного пирса.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С целью снижения риска возникновения угроз природного и техногенного характера планируется проведение мероприятий, направленных на сокращение времени реагирования экстренных оперативных служб с одновременным улучшением качества их взаимодействия в ходе ЧС, на повышение уровня оповещения населения при возникновении ЧС, уровня оказания экстренной помощи населению при развитии экстремальных событий в различных сферах.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В области решения проблем разрушения жилых домов, расположенных на оползневых склонах оврагов и размываемых склонах берегов рек, необходимо оборудование ливневой канализации или строительство подпорных стенок в зависимости от результатов проведенных обследований.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2"/>
        <w:spacing w:before="0" w:after="0" w:line="240" w:lineRule="auto"/>
        <w:ind w:left="0" w:firstLine="0"/>
        <w:jc w:val="center"/>
        <w:outlineLvl w:val="2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1.2. Стратегические приоритеты и цели в сфере реализации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муниципальной программы.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Сведения о взаимосвязи со стратегическими приоритетами,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целями и показателями государственных программ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Пермского края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0"/>
        <w:spacing w:before="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Цели социально-экономического развития города Перми в сфере личной и общественной безопасности в городе Перми определены в соответствии со Стратегией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Приоритеты муниципальной программы определены с учетом Плана мероприятий по реализации Стратегии социально-экономического развития муниципального образования город Пермь до 2030 года.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Целью муниципальной программы является обеспечение личной и общественной безопасности в городе Перми.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Стратегическими приоритетами муниципальной программы являются: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в области содействия в снижении уровня преступности на территории города Перми: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создание условий для деятельности добровольных формирований населения по охране общественного порядка;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совершенствование системы первичной профилактики незаконного потребления психоактивных веществ среди детей и молодежи;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в области обеспечения первичных мер пожарной безопасности, отнесенных к полномочиям органов местного самоуправления: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информирование и обучение населения в области пожарной безопасности;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приведение в нормативное состояние источников противопожарного водоснабжения;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строительство источников противопожарного водоснабжения;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создание условий для организации добровольной пожарной охраны на территории города Перми;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в области предупреждения и ликвидация чрезвычайных ситуаций природного и техногенного характера, совершенствование гражданской обороны на территории города Перми: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модернизация муниципальной автоматизированной системы централизованного оповещения;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содержание и организация деятельности аварийно-спасательных служб и аварийно-спасательных формирований на территории города Перми;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совершенствование и развитие Единой дежурно-диспетчерской службы города Перми.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Соответствующие цели, стратегические приоритеты и показатели отражены в государственной программе Пермского края "Безопасный регион", утвержденной постановлением Правительства Пермского края от 03 октября 2013 г. N 1328-п.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2"/>
        <w:spacing w:before="0" w:after="0" w:line="240" w:lineRule="auto"/>
        <w:ind w:left="0" w:firstLine="0"/>
        <w:jc w:val="center"/>
        <w:outlineLvl w:val="2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1.3. Задачи муниципального управления, способы их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эффективного решения в отрасли личной и общественной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безопасности в сфере муниципального управления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0"/>
        <w:spacing w:before="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Для достижения цели муниципальной программы по обеспечению личной и общественной безопасности в городе Перми предусмотрены следующие задачи муниципального управления: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совершенствование системы первичной профилактики незаконного потребления психоактивных веществ среди детей и молодежи;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поддержку в постоянной готовности к использованию систем оповещения населения об опасности;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резервуаров, емкостей) и пирсов, создание условий для организации добровольной пожарной охраны на территории города Перми, материально-техническое обеспечение пожарной безопасности муниципального образования;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содержание и организация деятельности аварийно-спасательных служб и аварийно-спасательных формирований на территории города Перми.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Решение указанных задач обеспечивается посредством реализации системы мероприятий, предусмотренных муниципальными проектами "Строительство пожарных водоемов и резервуаров", "Строительство (реконструкция) объектов в сфере общественной безопасности", а также комплексами процессных мероприятий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объектах", "Организация и осуществление мероприятий по профилактике правонарушений на территории города Перми".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Ожидаемые результаты реализации муниципальной программы: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снижение уровня преступности до 183,0 случаев на 10 тыс. чел. населения к 2029 году;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снижение количества погибших в результате чрезвычайных ситуаций, пожаров и происшествий на водных объектах (в местах организованного отдыха у воды) до 47 чел. к 2029 году;</w:t>
      </w:r>
    </w:p>
    <w:p>
      <w:pPr>
        <w:pStyle w:val="Style_0"/>
        <w:spacing w:before="240" w:after="0" w:line="240" w:lineRule="auto"/>
        <w:ind w:left="0" w:firstLine="54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снижение количества пожаров на 10 тыс. чел. населения, не более 14,85 единиц к 2029 году.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2"/>
        <w:spacing w:before="0" w:after="0" w:line="240" w:lineRule="auto"/>
        <w:ind w:left="0" w:firstLine="0"/>
        <w:jc w:val="center"/>
        <w:outlineLvl w:val="1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ПАСПОРТ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муниципального проекта 1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"Строительство пожарных водоемов и резервуаров"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sectPr>
          <w:headerReference w:type="default" r:id="rId10"/>
          <w:footerReference w:type="default" r:id="rId16"/>
          <w:type w:val="nextPage"/>
          <w:pgSz w:w="11906" w:h="16838"/>
          <w:pgMar w:top="1440" w:right="566" w:bottom="1440" w:left="1133" w:header="0" w:footer="0" w:gutter="0"/>
          <w:cols w:num="1" w:space="720"/>
          <w:docGrid w:linePitch="360"/>
        </w:sectPr>
      </w:pP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14"/>
        <w:gridCol w:w="340"/>
        <w:gridCol w:w="2080"/>
        <w:gridCol w:w="568"/>
        <w:gridCol w:w="904"/>
        <w:gridCol w:w="452"/>
        <w:gridCol w:w="610"/>
        <w:gridCol w:w="531"/>
        <w:gridCol w:w="571"/>
        <w:gridCol w:w="551"/>
        <w:gridCol w:w="353"/>
        <w:gridCol w:w="904"/>
        <w:gridCol w:w="1108"/>
      </w:tblGrid>
      <w:tr>
        <w:trPr>
          <w:jc w:val="left"/>
        </w:trPr>
        <w:tc>
          <w:tcPr>
            <w:tcW w:w="191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972" w:type="dxa"/>
            <w:gridSpan w:val="1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Туров А.М., заместитель главы администрации города Перми</w:t>
            </w:r>
          </w:p>
        </w:tc>
      </w:tr>
      <w:tr>
        <w:trPr>
          <w:jc w:val="left"/>
        </w:trPr>
        <w:tc>
          <w:tcPr>
            <w:tcW w:w="1914" w:type="dxa"/>
            <w:tcBorders>
              <w:top w:val="single" w:sz="4"/>
              <w:left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972" w:type="dxa"/>
            <w:gridSpan w:val="12"/>
            <w:hMerge w:val="restart"/>
            <w:tcBorders>
              <w:top w:val="single" w:sz="4"/>
              <w:left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Попова О.В., и.о. начальника управления капитального строительства администрации города Перми</w:t>
            </w:r>
          </w:p>
        </w:tc>
      </w:tr>
      <w:tr>
        <w:trPr>
          <w:jc w:val="left"/>
        </w:trPr>
        <w:tc>
          <w:tcPr>
            <w:tcW w:w="10886" w:type="dxa"/>
            <w:gridSpan w:val="13"/>
            <w:hMerge w:val="restart"/>
            <w:tcBorders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(в ред. Постановления Администрации г. Перми от 12.02.2025 N 58)</w:t>
            </w:r>
          </w:p>
        </w:tc>
      </w:tr>
      <w:tr>
        <w:trPr>
          <w:jc w:val="left"/>
        </w:trPr>
        <w:tc>
          <w:tcPr>
            <w:tcW w:w="1914" w:type="dxa"/>
            <w:tcBorders>
              <w:top w:val="single" w:sz="4"/>
              <w:left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972" w:type="dxa"/>
            <w:gridSpan w:val="12"/>
            <w:hMerge w:val="restart"/>
            <w:tcBorders>
              <w:top w:val="single" w:sz="4"/>
              <w:left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Шарифулина В.С., консультант отдела подготовки строительства и управления инвестиционными проектами управления капитального строительства администрации города Перми</w:t>
            </w:r>
          </w:p>
        </w:tc>
      </w:tr>
      <w:tr>
        <w:trPr>
          <w:jc w:val="left"/>
        </w:trPr>
        <w:tc>
          <w:tcPr>
            <w:tcW w:w="10886" w:type="dxa"/>
            <w:gridSpan w:val="13"/>
            <w:hMerge w:val="restart"/>
            <w:tcBorders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(в ред. Постановления Администрации г. Перми от 12.02.2025 N 58)</w:t>
            </w:r>
          </w:p>
        </w:tc>
      </w:tr>
      <w:tr>
        <w:trPr>
          <w:jc w:val="left"/>
        </w:trPr>
        <w:tc>
          <w:tcPr>
            <w:tcW w:w="1914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N</w:t>
            </w:r>
          </w:p>
        </w:tc>
        <w:tc>
          <w:tcPr>
            <w:tcW w:w="2080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 изм.</w:t>
            </w:r>
          </w:p>
        </w:tc>
        <w:tc>
          <w:tcPr>
            <w:tcW w:w="5984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Значения показателей</w:t>
            </w:r>
          </w:p>
        </w:tc>
      </w:tr>
      <w:tr>
        <w:trPr>
          <w:jc w:val="left"/>
        </w:trPr>
        <w:tc>
          <w:tcPr>
            <w:tcW w:w="191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208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568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35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2025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141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2026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12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2027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257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2028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2029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</w:tr>
      <w:tr>
        <w:trPr>
          <w:jc w:val="left"/>
        </w:trPr>
        <w:tc>
          <w:tcPr>
            <w:tcW w:w="191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</w:t>
            </w:r>
          </w:p>
        </w:tc>
        <w:tc>
          <w:tcPr>
            <w:tcW w:w="208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Количество построенных источников противопожарного водоснабжения (пожарных водоемов, резервуаров)</w:t>
            </w:r>
          </w:p>
        </w:tc>
        <w:tc>
          <w:tcPr>
            <w:tcW w:w="56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</w:t>
            </w:r>
          </w:p>
        </w:tc>
        <w:tc>
          <w:tcPr>
            <w:tcW w:w="135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</w:t>
            </w:r>
          </w:p>
        </w:tc>
        <w:tc>
          <w:tcPr>
            <w:tcW w:w="1141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</w:t>
            </w:r>
          </w:p>
        </w:tc>
        <w:tc>
          <w:tcPr>
            <w:tcW w:w="112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</w:t>
            </w:r>
          </w:p>
        </w:tc>
        <w:tc>
          <w:tcPr>
            <w:tcW w:w="1257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7</w:t>
            </w:r>
          </w:p>
        </w:tc>
      </w:tr>
      <w:tr>
        <w:trPr>
          <w:jc w:val="left"/>
        </w:trPr>
        <w:tc>
          <w:tcPr>
            <w:tcW w:w="1914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988" w:type="dxa"/>
            <w:gridSpan w:val="3"/>
            <w:vMerge w:val="restart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984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Расходы (тыс. рублей)</w:t>
            </w:r>
          </w:p>
        </w:tc>
      </w:tr>
      <w:tr>
        <w:trPr>
          <w:jc w:val="left"/>
        </w:trPr>
        <w:tc>
          <w:tcPr>
            <w:tcW w:w="191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2988" w:type="dxa"/>
            <w:gridSpan w:val="3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2025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06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2026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10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2027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904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2028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2029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Итого</w:t>
            </w:r>
          </w:p>
        </w:tc>
      </w:tr>
      <w:tr>
        <w:trPr>
          <w:jc w:val="left"/>
        </w:trPr>
        <w:tc>
          <w:tcPr>
            <w:tcW w:w="191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2988" w:type="dxa"/>
            <w:gridSpan w:val="3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20724,3</w:t>
            </w:r>
          </w:p>
        </w:tc>
        <w:tc>
          <w:tcPr>
            <w:tcW w:w="106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25127,5</w:t>
            </w:r>
          </w:p>
        </w:tc>
        <w:tc>
          <w:tcPr>
            <w:tcW w:w="110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57799,7</w:t>
            </w:r>
          </w:p>
        </w:tc>
        <w:tc>
          <w:tcPr>
            <w:tcW w:w="904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51708,0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81976,4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237335,9</w:t>
            </w:r>
          </w:p>
        </w:tc>
      </w:tr>
    </w:tbl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2"/>
        <w:spacing w:before="0" w:after="0" w:line="240" w:lineRule="auto"/>
        <w:ind w:left="0" w:firstLine="0"/>
        <w:jc w:val="center"/>
        <w:outlineLvl w:val="1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ПАСПОРТ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муниципального проекта 2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"Строительство (реконструкция) объектов в сфере общественной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безопасности"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14"/>
        <w:gridCol w:w="340"/>
        <w:gridCol w:w="2164"/>
        <w:gridCol w:w="568"/>
        <w:gridCol w:w="904"/>
        <w:gridCol w:w="392"/>
        <w:gridCol w:w="580"/>
        <w:gridCol w:w="528"/>
        <w:gridCol w:w="554"/>
        <w:gridCol w:w="554"/>
        <w:gridCol w:w="340"/>
        <w:gridCol w:w="784"/>
        <w:gridCol w:w="1108"/>
      </w:tblGrid>
      <w:tr>
        <w:trPr>
          <w:jc w:val="left"/>
        </w:trPr>
        <w:tc>
          <w:tcPr>
            <w:tcW w:w="191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816" w:type="dxa"/>
            <w:gridSpan w:val="1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Туров А.М., заместитель главы администрации города Перми</w:t>
            </w:r>
          </w:p>
        </w:tc>
      </w:tr>
      <w:tr>
        <w:trPr>
          <w:jc w:val="left"/>
        </w:trPr>
        <w:tc>
          <w:tcPr>
            <w:tcW w:w="1914" w:type="dxa"/>
            <w:tcBorders>
              <w:top w:val="single" w:sz="4"/>
              <w:left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816" w:type="dxa"/>
            <w:gridSpan w:val="12"/>
            <w:hMerge w:val="restart"/>
            <w:tcBorders>
              <w:top w:val="single" w:sz="4"/>
              <w:left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Попова О.В., и.о. начальника управления капитального строительства администрации города Перми</w:t>
            </w:r>
          </w:p>
        </w:tc>
      </w:tr>
      <w:tr>
        <w:trPr>
          <w:jc w:val="left"/>
        </w:trPr>
        <w:tc>
          <w:tcPr>
            <w:tcW w:w="10730" w:type="dxa"/>
            <w:gridSpan w:val="13"/>
            <w:hMerge w:val="restart"/>
            <w:tcBorders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(в ред. Постановления Администрации г. Перми от 12.02.2025 N 58)</w:t>
            </w:r>
          </w:p>
        </w:tc>
      </w:tr>
      <w:tr>
        <w:trPr>
          <w:jc w:val="left"/>
        </w:trPr>
        <w:tc>
          <w:tcPr>
            <w:tcW w:w="1914" w:type="dxa"/>
            <w:tcBorders>
              <w:top w:val="single" w:sz="4"/>
              <w:left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816" w:type="dxa"/>
            <w:gridSpan w:val="12"/>
            <w:hMerge w:val="restart"/>
            <w:tcBorders>
              <w:top w:val="single" w:sz="4"/>
              <w:left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Шарифулина В.С., консультант отдела подготовки строительства и управления инвестиционными проектами управления капитального строительства администрации города Перми</w:t>
            </w:r>
          </w:p>
        </w:tc>
      </w:tr>
      <w:tr>
        <w:trPr>
          <w:jc w:val="left"/>
        </w:trPr>
        <w:tc>
          <w:tcPr>
            <w:tcW w:w="10730" w:type="dxa"/>
            <w:gridSpan w:val="13"/>
            <w:hMerge w:val="restart"/>
            <w:tcBorders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(в ред. Постановления Администрации г. Перми от 12.02.2025 N 58)</w:t>
            </w:r>
          </w:p>
        </w:tc>
      </w:tr>
      <w:tr>
        <w:trPr>
          <w:jc w:val="left"/>
        </w:trPr>
        <w:tc>
          <w:tcPr>
            <w:tcW w:w="1914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N</w:t>
            </w:r>
          </w:p>
        </w:tc>
        <w:tc>
          <w:tcPr>
            <w:tcW w:w="2164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 изм.</w:t>
            </w:r>
          </w:p>
        </w:tc>
        <w:tc>
          <w:tcPr>
            <w:tcW w:w="5744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Значения показателей</w:t>
            </w:r>
          </w:p>
        </w:tc>
      </w:tr>
      <w:tr>
        <w:trPr>
          <w:jc w:val="left"/>
        </w:trPr>
        <w:tc>
          <w:tcPr>
            <w:tcW w:w="191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216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568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29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2025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108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2026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108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2027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124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2028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2029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</w:tr>
      <w:tr>
        <w:trPr>
          <w:jc w:val="left"/>
        </w:trPr>
        <w:tc>
          <w:tcPr>
            <w:tcW w:w="191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</w:t>
            </w:r>
          </w:p>
        </w:tc>
        <w:tc>
          <w:tcPr>
            <w:tcW w:w="216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Количество построенных и введенных в эксплуатацию противооползневых сооружений</w:t>
            </w:r>
          </w:p>
        </w:tc>
        <w:tc>
          <w:tcPr>
            <w:tcW w:w="56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</w:t>
            </w:r>
          </w:p>
        </w:tc>
        <w:tc>
          <w:tcPr>
            <w:tcW w:w="129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</w:t>
            </w:r>
          </w:p>
        </w:tc>
        <w:tc>
          <w:tcPr>
            <w:tcW w:w="1108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  <w:tc>
          <w:tcPr>
            <w:tcW w:w="1108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  <w:tc>
          <w:tcPr>
            <w:tcW w:w="1124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</w:tr>
      <w:tr>
        <w:trPr>
          <w:jc w:val="left"/>
        </w:trPr>
        <w:tc>
          <w:tcPr>
            <w:tcW w:w="1914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3072" w:type="dxa"/>
            <w:gridSpan w:val="3"/>
            <w:vMerge w:val="restart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744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Расходы (тыс. рублей)</w:t>
            </w:r>
          </w:p>
        </w:tc>
      </w:tr>
      <w:tr>
        <w:trPr>
          <w:jc w:val="left"/>
        </w:trPr>
        <w:tc>
          <w:tcPr>
            <w:tcW w:w="191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072" w:type="dxa"/>
            <w:gridSpan w:val="3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2025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97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2026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08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2027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894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2028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78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2029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Итого</w:t>
            </w:r>
          </w:p>
        </w:tc>
      </w:tr>
      <w:tr>
        <w:trPr>
          <w:jc w:val="left"/>
        </w:trPr>
        <w:tc>
          <w:tcPr>
            <w:tcW w:w="191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072" w:type="dxa"/>
            <w:gridSpan w:val="3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35549,0</w:t>
            </w:r>
          </w:p>
        </w:tc>
        <w:tc>
          <w:tcPr>
            <w:tcW w:w="97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8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894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78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35549,0</w:t>
            </w:r>
          </w:p>
        </w:tc>
      </w:tr>
    </w:tbl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2"/>
        <w:spacing w:before="0" w:after="0" w:line="240" w:lineRule="auto"/>
        <w:ind w:left="0" w:firstLine="0"/>
        <w:jc w:val="center"/>
        <w:outlineLvl w:val="1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ПАСПОРТ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комплекса процессных мероприятий 1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"Организация и осуществление мероприятий по защите населения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и территории городского округа от чрезвычайных ситуаций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природного и техногенного характера, пожарной безопасности,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обеспечению безопасности людей на водных объектах"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70"/>
        <w:gridCol w:w="340"/>
        <w:gridCol w:w="2080"/>
        <w:gridCol w:w="568"/>
        <w:gridCol w:w="1024"/>
        <w:gridCol w:w="512"/>
        <w:gridCol w:w="640"/>
        <w:gridCol w:w="576"/>
        <w:gridCol w:w="608"/>
        <w:gridCol w:w="592"/>
        <w:gridCol w:w="600"/>
        <w:gridCol w:w="596"/>
        <w:gridCol w:w="428"/>
        <w:gridCol w:w="1144"/>
      </w:tblGrid>
      <w:tr>
        <w:trPr>
          <w:jc w:val="left"/>
        </w:trPr>
        <w:tc>
          <w:tcPr>
            <w:tcW w:w="177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Ответственный исполнитель</w:t>
            </w:r>
          </w:p>
        </w:tc>
        <w:tc>
          <w:tcPr>
            <w:tcW w:w="9708" w:type="dxa"/>
            <w:gridSpan w:val="13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Департамент общественной безопасности администрации города Перми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(Кузьменко К.И., начальник департамента общественной безопасности администрации города Перми)</w:t>
            </w:r>
          </w:p>
        </w:tc>
      </w:tr>
      <w:tr>
        <w:trPr>
          <w:jc w:val="left"/>
        </w:trPr>
        <w:tc>
          <w:tcPr>
            <w:tcW w:w="1770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N</w:t>
            </w:r>
          </w:p>
        </w:tc>
        <w:tc>
          <w:tcPr>
            <w:tcW w:w="2080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 изм.</w:t>
            </w:r>
          </w:p>
        </w:tc>
        <w:tc>
          <w:tcPr>
            <w:tcW w:w="6720" w:type="dxa"/>
            <w:gridSpan w:val="10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Значения показателей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208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568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53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2025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21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2026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200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2027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19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2028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57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2029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</w:t>
            </w:r>
          </w:p>
        </w:tc>
        <w:tc>
          <w:tcPr>
            <w:tcW w:w="208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Степень готовности системы оповещения города Перми</w:t>
            </w:r>
          </w:p>
        </w:tc>
        <w:tc>
          <w:tcPr>
            <w:tcW w:w="56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%</w:t>
            </w:r>
          </w:p>
        </w:tc>
        <w:tc>
          <w:tcPr>
            <w:tcW w:w="153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  <w:tc>
          <w:tcPr>
            <w:tcW w:w="121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  <w:tc>
          <w:tcPr>
            <w:tcW w:w="1200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  <w:tc>
          <w:tcPr>
            <w:tcW w:w="119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  <w:tc>
          <w:tcPr>
            <w:tcW w:w="157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</w:t>
            </w:r>
          </w:p>
        </w:tc>
        <w:tc>
          <w:tcPr>
            <w:tcW w:w="208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Уровень информационного обеспечения сил, привлекаемых при ликвидации чрезвычайных ситуаций</w:t>
            </w:r>
          </w:p>
        </w:tc>
        <w:tc>
          <w:tcPr>
            <w:tcW w:w="56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%</w:t>
            </w:r>
          </w:p>
        </w:tc>
        <w:tc>
          <w:tcPr>
            <w:tcW w:w="153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  <w:tc>
          <w:tcPr>
            <w:tcW w:w="121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  <w:tc>
          <w:tcPr>
            <w:tcW w:w="1200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  <w:tc>
          <w:tcPr>
            <w:tcW w:w="119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  <w:tc>
          <w:tcPr>
            <w:tcW w:w="157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</w:t>
            </w:r>
          </w:p>
        </w:tc>
        <w:tc>
          <w:tcPr>
            <w:tcW w:w="208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Количество проведенных мероприятий в рамках ГО и ЧС</w:t>
            </w:r>
          </w:p>
        </w:tc>
        <w:tc>
          <w:tcPr>
            <w:tcW w:w="56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</w:t>
            </w:r>
          </w:p>
        </w:tc>
        <w:tc>
          <w:tcPr>
            <w:tcW w:w="153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570</w:t>
            </w:r>
          </w:p>
        </w:tc>
        <w:tc>
          <w:tcPr>
            <w:tcW w:w="121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570</w:t>
            </w:r>
          </w:p>
        </w:tc>
        <w:tc>
          <w:tcPr>
            <w:tcW w:w="1200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570</w:t>
            </w:r>
          </w:p>
        </w:tc>
        <w:tc>
          <w:tcPr>
            <w:tcW w:w="119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570</w:t>
            </w:r>
          </w:p>
        </w:tc>
        <w:tc>
          <w:tcPr>
            <w:tcW w:w="157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570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</w:t>
            </w:r>
          </w:p>
        </w:tc>
        <w:tc>
          <w:tcPr>
            <w:tcW w:w="208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56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%</w:t>
            </w:r>
          </w:p>
        </w:tc>
        <w:tc>
          <w:tcPr>
            <w:tcW w:w="153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63,9</w:t>
            </w:r>
          </w:p>
        </w:tc>
        <w:tc>
          <w:tcPr>
            <w:tcW w:w="121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63,5</w:t>
            </w:r>
          </w:p>
        </w:tc>
        <w:tc>
          <w:tcPr>
            <w:tcW w:w="1200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63,2</w:t>
            </w:r>
          </w:p>
        </w:tc>
        <w:tc>
          <w:tcPr>
            <w:tcW w:w="119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62,8</w:t>
            </w:r>
          </w:p>
        </w:tc>
        <w:tc>
          <w:tcPr>
            <w:tcW w:w="157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62,4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</w:t>
            </w:r>
          </w:p>
        </w:tc>
        <w:tc>
          <w:tcPr>
            <w:tcW w:w="208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56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</w:t>
            </w:r>
          </w:p>
        </w:tc>
        <w:tc>
          <w:tcPr>
            <w:tcW w:w="153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79</w:t>
            </w:r>
          </w:p>
        </w:tc>
        <w:tc>
          <w:tcPr>
            <w:tcW w:w="121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83</w:t>
            </w:r>
          </w:p>
        </w:tc>
        <w:tc>
          <w:tcPr>
            <w:tcW w:w="1200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85</w:t>
            </w:r>
          </w:p>
        </w:tc>
        <w:tc>
          <w:tcPr>
            <w:tcW w:w="119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87</w:t>
            </w:r>
          </w:p>
        </w:tc>
        <w:tc>
          <w:tcPr>
            <w:tcW w:w="157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91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</w:t>
            </w:r>
          </w:p>
        </w:tc>
        <w:tc>
          <w:tcPr>
            <w:tcW w:w="208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Количество спасательных постов в местах массового отдыха людей у воды</w:t>
            </w:r>
          </w:p>
        </w:tc>
        <w:tc>
          <w:tcPr>
            <w:tcW w:w="56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</w:t>
            </w:r>
          </w:p>
        </w:tc>
        <w:tc>
          <w:tcPr>
            <w:tcW w:w="153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</w:t>
            </w:r>
          </w:p>
        </w:tc>
        <w:tc>
          <w:tcPr>
            <w:tcW w:w="121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</w:t>
            </w:r>
          </w:p>
        </w:tc>
        <w:tc>
          <w:tcPr>
            <w:tcW w:w="1200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</w:t>
            </w:r>
          </w:p>
        </w:tc>
        <w:tc>
          <w:tcPr>
            <w:tcW w:w="1196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</w:t>
            </w:r>
          </w:p>
        </w:tc>
        <w:tc>
          <w:tcPr>
            <w:tcW w:w="157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</w:t>
            </w:r>
          </w:p>
        </w:tc>
      </w:tr>
      <w:tr>
        <w:trPr>
          <w:jc w:val="left"/>
        </w:trPr>
        <w:tc>
          <w:tcPr>
            <w:tcW w:w="1770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988" w:type="dxa"/>
            <w:gridSpan w:val="3"/>
            <w:vMerge w:val="restart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720" w:type="dxa"/>
            <w:gridSpan w:val="10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Расходы (тыс. рублей)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2988" w:type="dxa"/>
            <w:gridSpan w:val="3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2025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15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2026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184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2027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19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2028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024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2029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Итого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2988" w:type="dxa"/>
            <w:gridSpan w:val="3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272415,1</w:t>
            </w:r>
          </w:p>
        </w:tc>
        <w:tc>
          <w:tcPr>
            <w:tcW w:w="115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456624,8</w:t>
            </w:r>
          </w:p>
        </w:tc>
        <w:tc>
          <w:tcPr>
            <w:tcW w:w="1184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261045,7</w:t>
            </w:r>
          </w:p>
        </w:tc>
        <w:tc>
          <w:tcPr>
            <w:tcW w:w="1192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261045,7</w:t>
            </w:r>
          </w:p>
        </w:tc>
        <w:tc>
          <w:tcPr>
            <w:tcW w:w="1024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261045,7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1512177,0</w:t>
            </w:r>
          </w:p>
        </w:tc>
      </w:tr>
    </w:tbl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2"/>
        <w:spacing w:before="0" w:after="0" w:line="240" w:lineRule="auto"/>
        <w:ind w:left="0" w:firstLine="0"/>
        <w:jc w:val="center"/>
        <w:outlineLvl w:val="1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ПАСПОРТ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комплекса процессных мероприятий 2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"Организация и осуществление мероприятий по профилактике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правонарушений на территории города Перми"</w:t>
      </w:r>
    </w:p>
    <w:p>
      <w:pPr>
        <w:pStyle w:val="Style_0"/>
        <w:spacing w:before="0" w:after="0" w:line="240" w:lineRule="auto"/>
        <w:ind w:left="0" w:firstLine="0"/>
        <w:jc w:val="center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0"/>
        <w:spacing w:before="0" w:after="0" w:line="240" w:lineRule="auto"/>
        <w:ind w:left="0" w:firstLine="0"/>
        <w:jc w:val="center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(в ред. Постановления Администрации г. Перми</w:t>
      </w:r>
    </w:p>
    <w:p>
      <w:pPr>
        <w:pStyle w:val="Style_0"/>
        <w:spacing w:before="0" w:after="0" w:line="240" w:lineRule="auto"/>
        <w:ind w:left="0" w:firstLine="0"/>
        <w:jc w:val="center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12.02.2025 N 58)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70"/>
        <w:gridCol w:w="340"/>
        <w:gridCol w:w="2296"/>
        <w:gridCol w:w="568"/>
        <w:gridCol w:w="1108"/>
        <w:gridCol w:w="1108"/>
        <w:gridCol w:w="904"/>
        <w:gridCol w:w="904"/>
        <w:gridCol w:w="1108"/>
        <w:gridCol w:w="1108"/>
      </w:tblGrid>
      <w:tr>
        <w:trPr>
          <w:jc w:val="left"/>
        </w:trPr>
        <w:tc>
          <w:tcPr>
            <w:tcW w:w="177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Ответственный исполнитель</w:t>
            </w:r>
          </w:p>
        </w:tc>
        <w:tc>
          <w:tcPr>
            <w:tcW w:w="9444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Департамент общественной безопасности администрации города Перми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(Кузьменко К.И., начальник департамента общественной безопасности администрации города Перми)</w:t>
            </w:r>
          </w:p>
        </w:tc>
      </w:tr>
      <w:tr>
        <w:trPr>
          <w:jc w:val="left"/>
        </w:trPr>
        <w:tc>
          <w:tcPr>
            <w:tcW w:w="1770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N</w:t>
            </w:r>
          </w:p>
        </w:tc>
        <w:tc>
          <w:tcPr>
            <w:tcW w:w="2296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 изм.</w:t>
            </w:r>
          </w:p>
        </w:tc>
        <w:tc>
          <w:tcPr>
            <w:tcW w:w="6240" w:type="dxa"/>
            <w:gridSpan w:val="6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Значения показателей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2296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568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2025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2026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808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2027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2028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2029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Доля зарегистрированных грабежей и разбоев в общественных местах к общему числу преступлений, совершенных в общественных местах</w:t>
            </w:r>
          </w:p>
        </w:tc>
        <w:tc>
          <w:tcPr>
            <w:tcW w:w="56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%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2,85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2,83</w:t>
            </w:r>
          </w:p>
        </w:tc>
        <w:tc>
          <w:tcPr>
            <w:tcW w:w="1808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2,81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2,79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2,77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Уровень распространенности наркологических расстройств среди несовершеннолетних на 100 тыс. населения</w:t>
            </w:r>
          </w:p>
        </w:tc>
        <w:tc>
          <w:tcPr>
            <w:tcW w:w="56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101,8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101,3</w:t>
            </w:r>
          </w:p>
        </w:tc>
        <w:tc>
          <w:tcPr>
            <w:tcW w:w="1808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100,8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100,3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99,8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Численность народных дружинников</w:t>
            </w:r>
          </w:p>
        </w:tc>
        <w:tc>
          <w:tcPr>
            <w:tcW w:w="56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чел.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210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210</w:t>
            </w:r>
          </w:p>
        </w:tc>
        <w:tc>
          <w:tcPr>
            <w:tcW w:w="1808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210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210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210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4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Количество оплаченных часов дежурств народных дружинников</w:t>
            </w:r>
          </w:p>
        </w:tc>
        <w:tc>
          <w:tcPr>
            <w:tcW w:w="56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час.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110880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110880</w:t>
            </w:r>
          </w:p>
        </w:tc>
        <w:tc>
          <w:tcPr>
            <w:tcW w:w="1808" w:type="dxa"/>
            <w:gridSpan w:val="2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110880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110880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110880</w:t>
            </w:r>
          </w:p>
        </w:tc>
      </w:tr>
      <w:tr>
        <w:trPr>
          <w:jc w:val="left"/>
        </w:trPr>
        <w:tc>
          <w:tcPr>
            <w:tcW w:w="1770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3204" w:type="dxa"/>
            <w:gridSpan w:val="3"/>
            <w:vMerge w:val="restart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40" w:type="dxa"/>
            <w:gridSpan w:val="6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Расходы (тыс. рублей)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204" w:type="dxa"/>
            <w:gridSpan w:val="3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2025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2026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2027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2028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2029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Итого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204" w:type="dxa"/>
            <w:gridSpan w:val="3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Всего, в том числе: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16231,6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16231,6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16231,6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14783,7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14783,7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78262,2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204" w:type="dxa"/>
            <w:gridSpan w:val="3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14783,7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14783,7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14783,7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14783,7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14783,7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73918,5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3204" w:type="dxa"/>
            <w:gridSpan w:val="3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Пермского края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1447,9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1447,9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1447,9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4343,7</w:t>
            </w:r>
          </w:p>
        </w:tc>
      </w:tr>
    </w:tbl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sectPr>
          <w:headerReference w:type="default" r:id="rId11"/>
          <w:footerReference w:type="default" r:id="rId17"/>
          <w:type w:val="nextPage"/>
          <w:pgSz w:w="16838" w:h="11906" w:orient="landscape"/>
          <w:pgMar w:top="1133" w:right="1440" w:bottom="566" w:left="1440" w:header="0" w:footer="0" w:gutter="0"/>
          <w:cols w:num="1" w:space="720"/>
          <w:docGrid w:linePitch="360"/>
        </w:sectPr>
      </w:pP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2"/>
        <w:spacing w:before="0" w:after="0" w:line="240" w:lineRule="auto"/>
        <w:ind w:left="0" w:firstLine="0"/>
        <w:jc w:val="center"/>
        <w:outlineLvl w:val="1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ПАСПОРТ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комплекса процессных мероприятий 3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"Обеспечение деятельности департамента общественной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безопасности администрации города Перми"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70"/>
        <w:gridCol w:w="1928"/>
        <w:gridCol w:w="904"/>
        <w:gridCol w:w="904"/>
        <w:gridCol w:w="904"/>
        <w:gridCol w:w="904"/>
        <w:gridCol w:w="904"/>
        <w:gridCol w:w="904"/>
      </w:tblGrid>
      <w:tr>
        <w:trPr>
          <w:jc w:val="left"/>
        </w:trPr>
        <w:tc>
          <w:tcPr>
            <w:tcW w:w="1770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Ответственный исполнитель</w:t>
            </w:r>
          </w:p>
        </w:tc>
        <w:tc>
          <w:tcPr>
            <w:tcW w:w="7352" w:type="dxa"/>
            <w:gridSpan w:val="7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Департамент общественной безопасности администрации города Перми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(Кузьменко К.И., начальник департамента общественной безопасности администрации города Перми)</w:t>
            </w:r>
          </w:p>
        </w:tc>
      </w:tr>
      <w:tr>
        <w:trPr>
          <w:jc w:val="left"/>
        </w:trPr>
        <w:tc>
          <w:tcPr>
            <w:tcW w:w="1770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928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424" w:type="dxa"/>
            <w:gridSpan w:val="6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Расходы (тыс. рублей)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928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2025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2026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2027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2028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2029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Итого</w:t>
            </w:r>
          </w:p>
        </w:tc>
      </w:tr>
      <w:tr>
        <w:trPr>
          <w:jc w:val="left"/>
        </w:trPr>
        <w:tc>
          <w:tcPr>
            <w:tcW w:w="1770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92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18847,9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19390,9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19390,9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19390,9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19390,9</w:t>
            </w:r>
          </w:p>
        </w:tc>
        <w:tc>
          <w:tcPr>
            <w:tcW w:w="90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96411,5</w:t>
            </w:r>
          </w:p>
        </w:tc>
      </w:tr>
    </w:tbl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2"/>
        <w:spacing w:before="0" w:after="0" w:line="240" w:lineRule="auto"/>
        <w:ind w:left="0" w:firstLine="0"/>
        <w:jc w:val="center"/>
        <w:outlineLvl w:val="1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ПЕРЕЧЕНЬ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целевых показателей, показателей структурных элементов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муниципальной программы "Безопасный город"</w:t>
      </w:r>
    </w:p>
    <w:p>
      <w:pPr>
        <w:pStyle w:val="Style_0"/>
        <w:spacing w:before="0" w:after="0" w:line="240" w:lineRule="auto"/>
        <w:ind w:left="0" w:firstLine="0"/>
        <w:jc w:val="center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0"/>
        <w:spacing w:before="0" w:after="0" w:line="240" w:lineRule="auto"/>
        <w:ind w:left="0" w:firstLine="0"/>
        <w:jc w:val="center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(в ред. Постановления Администрации г. Перми</w:t>
      </w:r>
    </w:p>
    <w:p>
      <w:pPr>
        <w:pStyle w:val="Style_0"/>
        <w:spacing w:before="0" w:after="0" w:line="240" w:lineRule="auto"/>
        <w:ind w:left="0" w:firstLine="0"/>
        <w:jc w:val="center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12.02.2025 N 58)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26"/>
        <w:gridCol w:w="2296"/>
        <w:gridCol w:w="1216"/>
        <w:gridCol w:w="652"/>
        <w:gridCol w:w="1108"/>
        <w:gridCol w:w="1108"/>
        <w:gridCol w:w="1108"/>
        <w:gridCol w:w="1024"/>
        <w:gridCol w:w="1108"/>
      </w:tblGrid>
      <w:tr>
        <w:trPr>
          <w:jc w:val="left"/>
        </w:trPr>
        <w:tc>
          <w:tcPr>
            <w:tcW w:w="426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N</w:t>
            </w:r>
          </w:p>
        </w:tc>
        <w:tc>
          <w:tcPr>
            <w:tcW w:w="2296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16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Единица измерения</w:t>
            </w:r>
          </w:p>
        </w:tc>
        <w:tc>
          <w:tcPr>
            <w:tcW w:w="652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ФО (ФП)</w:t>
            </w:r>
          </w:p>
        </w:tc>
        <w:tc>
          <w:tcPr>
            <w:tcW w:w="5456" w:type="dxa"/>
            <w:gridSpan w:val="5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Значения показателей</w:t>
            </w:r>
          </w:p>
        </w:tc>
      </w:tr>
      <w:tr>
        <w:trPr>
          <w:jc w:val="left"/>
        </w:trPr>
        <w:tc>
          <w:tcPr>
            <w:tcW w:w="426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2296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216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652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2025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2026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2027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2028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2029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(прогноз)</w:t>
            </w:r>
          </w:p>
        </w:tc>
      </w:tr>
      <w:tr>
        <w:trPr>
          <w:jc w:val="left"/>
        </w:trPr>
        <w:tc>
          <w:tcPr>
            <w:tcW w:w="42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</w:t>
            </w:r>
          </w:p>
        </w:tc>
        <w:tc>
          <w:tcPr>
            <w:tcW w:w="121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</w:t>
            </w:r>
          </w:p>
        </w:tc>
        <w:tc>
          <w:tcPr>
            <w:tcW w:w="652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</w:t>
            </w:r>
          </w:p>
        </w:tc>
      </w:tr>
      <w:tr>
        <w:trPr>
          <w:jc w:val="left"/>
        </w:trPr>
        <w:tc>
          <w:tcPr>
            <w:tcW w:w="10046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Муниципальная программа города Перми "Безопасный город"</w:t>
            </w:r>
          </w:p>
        </w:tc>
      </w:tr>
      <w:tr>
        <w:trPr>
          <w:jc w:val="left"/>
        </w:trPr>
        <w:tc>
          <w:tcPr>
            <w:tcW w:w="42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Уровень преступности, случаев на 10 тыс. чел. населения</w:t>
            </w:r>
          </w:p>
        </w:tc>
        <w:tc>
          <w:tcPr>
            <w:tcW w:w="121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</w:t>
            </w:r>
          </w:p>
        </w:tc>
        <w:tc>
          <w:tcPr>
            <w:tcW w:w="652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183,2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183,0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183,0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183,0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183,0</w:t>
            </w:r>
          </w:p>
        </w:tc>
      </w:tr>
      <w:tr>
        <w:trPr>
          <w:jc w:val="left"/>
        </w:trPr>
        <w:tc>
          <w:tcPr>
            <w:tcW w:w="42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Число погибших в результате чрезвычайных ситуаций, пожаров и происшествий на водных объектах (в местах организованного отдыха у воды)</w:t>
            </w:r>
          </w:p>
        </w:tc>
        <w:tc>
          <w:tcPr>
            <w:tcW w:w="121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чел.</w:t>
            </w:r>
          </w:p>
        </w:tc>
        <w:tc>
          <w:tcPr>
            <w:tcW w:w="652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51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48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47</w:t>
            </w:r>
          </w:p>
        </w:tc>
      </w:tr>
      <w:tr>
        <w:trPr>
          <w:jc w:val="left"/>
        </w:trPr>
        <w:tc>
          <w:tcPr>
            <w:tcW w:w="42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Количество пожаров на 10 тыс. чел. населения, не более</w:t>
            </w:r>
          </w:p>
        </w:tc>
        <w:tc>
          <w:tcPr>
            <w:tcW w:w="121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</w:t>
            </w:r>
          </w:p>
        </w:tc>
        <w:tc>
          <w:tcPr>
            <w:tcW w:w="652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15,22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15,14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15,07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14,96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14,85</w:t>
            </w:r>
          </w:p>
        </w:tc>
      </w:tr>
      <w:tr>
        <w:trPr>
          <w:jc w:val="left"/>
        </w:trPr>
        <w:tc>
          <w:tcPr>
            <w:tcW w:w="10046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Муниципальные проекты</w:t>
            </w:r>
          </w:p>
        </w:tc>
      </w:tr>
      <w:tr>
        <w:trPr>
          <w:jc w:val="left"/>
        </w:trPr>
        <w:tc>
          <w:tcPr>
            <w:tcW w:w="10046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Муниципальный проект 1 "Строительство пожарных водоемов и резервуаров"</w:t>
            </w:r>
          </w:p>
        </w:tc>
      </w:tr>
      <w:tr>
        <w:trPr>
          <w:jc w:val="left"/>
        </w:trPr>
        <w:tc>
          <w:tcPr>
            <w:tcW w:w="42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Количество построенных источников противопожарного водоснабжения (пожарных водоемов, резервуаров)</w:t>
            </w:r>
          </w:p>
        </w:tc>
        <w:tc>
          <w:tcPr>
            <w:tcW w:w="121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</w:t>
            </w:r>
          </w:p>
        </w:tc>
        <w:tc>
          <w:tcPr>
            <w:tcW w:w="652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7</w:t>
            </w:r>
          </w:p>
        </w:tc>
      </w:tr>
      <w:tr>
        <w:trPr>
          <w:jc w:val="left"/>
        </w:trPr>
        <w:tc>
          <w:tcPr>
            <w:tcW w:w="10046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Муниципальный проект 2 "Строительство (реконструкция) объектов в сфере общественной безопасности"</w:t>
            </w:r>
          </w:p>
        </w:tc>
      </w:tr>
      <w:tr>
        <w:trPr>
          <w:jc w:val="left"/>
        </w:trPr>
        <w:tc>
          <w:tcPr>
            <w:tcW w:w="42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Количество построенных и введенных в эксплуатацию противооползневых сооружений</w:t>
            </w:r>
          </w:p>
        </w:tc>
        <w:tc>
          <w:tcPr>
            <w:tcW w:w="121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</w:t>
            </w:r>
          </w:p>
        </w:tc>
        <w:tc>
          <w:tcPr>
            <w:tcW w:w="652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</w:tr>
      <w:tr>
        <w:trPr>
          <w:jc w:val="left"/>
        </w:trPr>
        <w:tc>
          <w:tcPr>
            <w:tcW w:w="10046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Комплексы процессных мероприятий</w:t>
            </w:r>
          </w:p>
        </w:tc>
      </w:tr>
      <w:tr>
        <w:trPr>
          <w:jc w:val="left"/>
        </w:trPr>
        <w:tc>
          <w:tcPr>
            <w:tcW w:w="10046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</w:t>
            </w:r>
          </w:p>
        </w:tc>
      </w:tr>
      <w:tr>
        <w:trPr>
          <w:jc w:val="left"/>
        </w:trPr>
        <w:tc>
          <w:tcPr>
            <w:tcW w:w="42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Степень готовности системы оповещения города Перми</w:t>
            </w:r>
          </w:p>
        </w:tc>
        <w:tc>
          <w:tcPr>
            <w:tcW w:w="121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%</w:t>
            </w:r>
          </w:p>
        </w:tc>
        <w:tc>
          <w:tcPr>
            <w:tcW w:w="652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</w:tr>
      <w:tr>
        <w:trPr>
          <w:jc w:val="left"/>
        </w:trPr>
        <w:tc>
          <w:tcPr>
            <w:tcW w:w="42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7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Уровень информационного обеспечения сил, привлекаемых при ликвидации чрезвычайных ситуаций</w:t>
            </w:r>
          </w:p>
        </w:tc>
        <w:tc>
          <w:tcPr>
            <w:tcW w:w="121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%</w:t>
            </w:r>
          </w:p>
        </w:tc>
        <w:tc>
          <w:tcPr>
            <w:tcW w:w="652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100,0</w:t>
            </w:r>
          </w:p>
        </w:tc>
      </w:tr>
      <w:tr>
        <w:trPr>
          <w:jc w:val="left"/>
        </w:trPr>
        <w:tc>
          <w:tcPr>
            <w:tcW w:w="42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Количество проведенных мероприятий в рамках ГО и ЧС</w:t>
            </w:r>
          </w:p>
        </w:tc>
        <w:tc>
          <w:tcPr>
            <w:tcW w:w="121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</w:t>
            </w:r>
          </w:p>
        </w:tc>
        <w:tc>
          <w:tcPr>
            <w:tcW w:w="652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570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570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570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570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570</w:t>
            </w:r>
          </w:p>
        </w:tc>
      </w:tr>
      <w:tr>
        <w:trPr>
          <w:jc w:val="left"/>
        </w:trPr>
        <w:tc>
          <w:tcPr>
            <w:tcW w:w="42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121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%</w:t>
            </w:r>
          </w:p>
        </w:tc>
        <w:tc>
          <w:tcPr>
            <w:tcW w:w="652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63,9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63,5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63,2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62,8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62,4</w:t>
            </w:r>
          </w:p>
        </w:tc>
      </w:tr>
      <w:tr>
        <w:trPr>
          <w:jc w:val="left"/>
        </w:trPr>
        <w:tc>
          <w:tcPr>
            <w:tcW w:w="42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121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</w:t>
            </w:r>
          </w:p>
        </w:tc>
        <w:tc>
          <w:tcPr>
            <w:tcW w:w="652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79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83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87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91</w:t>
            </w:r>
          </w:p>
        </w:tc>
      </w:tr>
      <w:tr>
        <w:trPr>
          <w:jc w:val="left"/>
        </w:trPr>
        <w:tc>
          <w:tcPr>
            <w:tcW w:w="42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Количество спасательных постов в местах массового отдыха людей у воды</w:t>
            </w:r>
          </w:p>
        </w:tc>
        <w:tc>
          <w:tcPr>
            <w:tcW w:w="121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</w:t>
            </w:r>
          </w:p>
        </w:tc>
        <w:tc>
          <w:tcPr>
            <w:tcW w:w="652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</w:t>
            </w:r>
          </w:p>
        </w:tc>
      </w:tr>
      <w:tr>
        <w:trPr>
          <w:jc w:val="left"/>
        </w:trPr>
        <w:tc>
          <w:tcPr>
            <w:tcW w:w="10046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Комплекс процессных мероприятий 2 "Организация и осуществление мероприятий по профилактике правонарушений на территории города Перми"</w:t>
            </w:r>
          </w:p>
        </w:tc>
      </w:tr>
      <w:tr>
        <w:trPr>
          <w:jc w:val="left"/>
        </w:trPr>
        <w:tc>
          <w:tcPr>
            <w:tcW w:w="42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Доля зарегистрированных грабежей и разбоев в общественных местах к общему числу преступлений, совершенных в общественных местах</w:t>
            </w:r>
          </w:p>
        </w:tc>
        <w:tc>
          <w:tcPr>
            <w:tcW w:w="121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%</w:t>
            </w:r>
          </w:p>
        </w:tc>
        <w:tc>
          <w:tcPr>
            <w:tcW w:w="652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2,85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2,83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2,81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2,79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2,77</w:t>
            </w:r>
          </w:p>
        </w:tc>
      </w:tr>
      <w:tr>
        <w:trPr>
          <w:jc w:val="left"/>
        </w:trPr>
        <w:tc>
          <w:tcPr>
            <w:tcW w:w="42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13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Уровень распространенности наркологических расстройств среди несовершеннолетних на 100 тыс. населения</w:t>
            </w:r>
          </w:p>
        </w:tc>
        <w:tc>
          <w:tcPr>
            <w:tcW w:w="121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ед.</w:t>
            </w:r>
          </w:p>
        </w:tc>
        <w:tc>
          <w:tcPr>
            <w:tcW w:w="652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101,8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101,3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100,3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99,8</w:t>
            </w:r>
          </w:p>
        </w:tc>
      </w:tr>
      <w:tr>
        <w:trPr>
          <w:jc w:val="left"/>
        </w:trPr>
        <w:tc>
          <w:tcPr>
            <w:tcW w:w="42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Численность народных дружинников</w:t>
            </w:r>
          </w:p>
        </w:tc>
        <w:tc>
          <w:tcPr>
            <w:tcW w:w="121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чел.</w:t>
            </w:r>
          </w:p>
        </w:tc>
        <w:tc>
          <w:tcPr>
            <w:tcW w:w="652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210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210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210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210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210</w:t>
            </w:r>
          </w:p>
        </w:tc>
      </w:tr>
      <w:tr>
        <w:trPr>
          <w:jc w:val="left"/>
        </w:trPr>
        <w:tc>
          <w:tcPr>
            <w:tcW w:w="42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15</w:t>
            </w:r>
          </w:p>
        </w:tc>
        <w:tc>
          <w:tcPr>
            <w:tcW w:w="229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Количество оплаченных часов дежурств народных дружинников</w:t>
            </w:r>
          </w:p>
        </w:tc>
        <w:tc>
          <w:tcPr>
            <w:tcW w:w="121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час.</w:t>
            </w:r>
          </w:p>
        </w:tc>
        <w:tc>
          <w:tcPr>
            <w:tcW w:w="652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110880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110880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110880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110880</w:t>
            </w:r>
          </w:p>
        </w:tc>
        <w:tc>
          <w:tcPr>
            <w:tcW w:w="1108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110880</w:t>
            </w:r>
          </w:p>
        </w:tc>
      </w:tr>
    </w:tbl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2"/>
        <w:spacing w:before="0" w:after="0" w:line="240" w:lineRule="auto"/>
        <w:ind w:left="0" w:firstLine="0"/>
        <w:jc w:val="center"/>
        <w:outlineLvl w:val="1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ФИНАНСОВОЕ ОБЕСПЕЧЕНИЕ</w:t>
      </w:r>
    </w:p>
    <w:p>
      <w:pPr>
        <w:pStyle w:val="Style_2"/>
        <w:spacing w:before="0" w:after="0" w:line="240" w:lineRule="auto"/>
        <w:ind w:left="0" w:firstLine="0"/>
        <w:jc w:val="center"/>
        <w:rPr>
          <w:rFonts w:ascii="Arial" w:hAnsi="Arial" w:eastAsia="Arial" w:cs="Arial"/>
          <w:b/>
          <w:i w:val="0"/>
          <w:strike w:val="0"/>
          <w:sz w:val="24"/>
        </w:rPr>
      </w:pPr>
      <w:r>
        <w:rPr>
          <w:rFonts w:ascii="Arial" w:hAnsi="Arial" w:eastAsia="Arial" w:cs="Arial"/>
          <w:b/>
          <w:i w:val="0"/>
          <w:strike w:val="0"/>
          <w:sz w:val="24"/>
        </w:rPr>
        <w:t xml:space="preserve">реализации муниципальной программы "Безопасный город"</w:t>
      </w:r>
    </w:p>
    <w:p>
      <w:pPr>
        <w:pStyle w:val="Style_0"/>
        <w:spacing w:before="0" w:after="0" w:line="240" w:lineRule="auto"/>
        <w:ind w:left="0" w:firstLine="0"/>
        <w:jc w:val="center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0"/>
        <w:spacing w:before="0" w:after="0" w:line="240" w:lineRule="auto"/>
        <w:ind w:left="0" w:firstLine="0"/>
        <w:jc w:val="center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(в ред. Постановления Администрации г. Перми</w:t>
      </w:r>
    </w:p>
    <w:p>
      <w:pPr>
        <w:pStyle w:val="Style_0"/>
        <w:spacing w:before="0" w:after="0" w:line="240" w:lineRule="auto"/>
        <w:ind w:left="0" w:firstLine="0"/>
        <w:jc w:val="center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t xml:space="preserve">от 12.02.2025 N 58)</w:t>
      </w: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  <w:sectPr>
          <w:headerReference w:type="default" r:id="rId12"/>
          <w:footerReference w:type="default" r:id="rId18"/>
          <w:type w:val="nextPage"/>
          <w:pgSz w:w="11906" w:h="16838"/>
          <w:pgMar w:top="1440" w:right="566" w:bottom="1440" w:left="1133" w:header="0" w:footer="0" w:gutter="0"/>
          <w:cols w:num="1" w:space="720"/>
          <w:docGrid w:linePitch="360"/>
        </w:sectPr>
      </w:pP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934"/>
        <w:gridCol w:w="1077"/>
        <w:gridCol w:w="1456"/>
        <w:gridCol w:w="1024"/>
        <w:gridCol w:w="1024"/>
        <w:gridCol w:w="1024"/>
        <w:gridCol w:w="1024"/>
        <w:gridCol w:w="1024"/>
        <w:gridCol w:w="1144"/>
      </w:tblGrid>
      <w:tr>
        <w:trPr>
          <w:jc w:val="left"/>
        </w:trPr>
        <w:tc>
          <w:tcPr>
            <w:tcW w:w="2934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1077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ФО (ФП)</w:t>
            </w:r>
          </w:p>
        </w:tc>
        <w:tc>
          <w:tcPr>
            <w:tcW w:w="1456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Расходы, тыс. рублей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456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2025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2026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2027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2028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2029 год</w:t>
            </w:r>
          </w:p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(план)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Всего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</w:t>
            </w:r>
          </w:p>
        </w:tc>
      </w:tr>
      <w:tr>
        <w:trPr>
          <w:jc w:val="left"/>
        </w:trPr>
        <w:tc>
          <w:tcPr>
            <w:tcW w:w="2934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Муниципальная программа города Перми "Безопасный город"</w:t>
            </w:r>
          </w:p>
        </w:tc>
        <w:tc>
          <w:tcPr>
            <w:tcW w:w="1077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363767,9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517374,8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354467,9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346928,3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377196,7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1959735,6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362320,0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515926,9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353020,0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346928,3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377196,7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1955391,9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1447,9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1447,9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1447,9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4343,7</w:t>
            </w:r>
          </w:p>
        </w:tc>
      </w:tr>
      <w:tr>
        <w:trPr>
          <w:jc w:val="left"/>
        </w:trPr>
        <w:tc>
          <w:tcPr>
            <w:tcW w:w="11731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Муниципальные проекты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Муниципальный проект 1 "Строительство пожарных водоемов и резервуаров"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20724,3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25127,5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57799,7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51708,0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81976,4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237335,9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1.1 "Строительство пожарного резервуара в микрорайоне Вышка-2 по ул. Омской Мотовилихинского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877,1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10827,4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11704,5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1.2 "Строительство пожарного резервуара по ул. Борцов Революции Ленинского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9849,2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9849,2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1.3 "Строительство пожарного водоема в микрорайоне Бахаревка на пересечении ул. 1-й Бахаревской и ул. Пристанционной Свердловского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9209,3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9209,3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1.4 "Строительство пожарного резервуара в микрорайоне Социалистический Орджоникидзевского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832,9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10371,0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11203,9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1.5 "Строительство пожарного резервуара в микрорайоне Новобродовский Свердловского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832,9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10371,0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11203,9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1.6 "Строительство пожарного резервуара в микрорайоне Липовая Гора по ул. 4-й Липогорской Свердловского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877,1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10827,4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11704,5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1.7 "Строительство пожарного резервуара в микрорайоне Химики Орджоникидзевского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877,1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10827,4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11704,5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1.8 "Строительство пожарного резервуара в микрорайоне Пихтовая стрелка Мотовилихинского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877,1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10827,4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11704,5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1.9 "Строительство пожарного резервуара в микрорайоне Акуловский по ул. Красноборская Дзержинского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877,1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10827,4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11704,5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1.10 "Строительство пожарного резервуара в микрорайоне Верхняя Васильевка Орджоникидзевского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915,7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11260,5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12176,2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1.11 "Строительство пожарного резервуара в микрорайоне Нижняя Васильевка Орджоникидзевского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915,7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11260,5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12176,2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1.12 "Строительство пожарного резервуара в микрорайоне Верхнемуллинский по ул. 2-я Открытая Индустриального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915,7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11260,5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12176,2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1.13 "Строительство пожарного резервуара в микрорайоне Свободный Орджоникидзевского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915,6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11260,5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12176,1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1.14 "Строительство пожарного резервуара в микрорайоне Новые Водники (частный сектор) Кировского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952,3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11710,9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12663,2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1.15 "Строительство пожарного резервуара в поселке Соболи Свердловского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952,3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11710,9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12663,2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1.16 "Строительство пожарного резервуара в микрорайоне Заостровка (Мулянка) Дзержинского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952,3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11710,9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12663,2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1.17 "Строительство пожарного резервуара в поселке Голый Мыс Свердловского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952,3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11710,9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12663,2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1.18 "Строительство пожарного резервуара в микрорайоне Крым (частный сектор) Кировского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952,3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11710,9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12663,2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1.19 "Строительство пожарного резервуара в поселке Ширяиха Орджоникидзевского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952,3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11710,9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12663,2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1.20 "Строительство пожарного резервуара в микрорайоне Язовая Мотовилихинского района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952,2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11711,0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12663,2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Муниципальный проект 2 "Строительство (реконструкция) объектов в сфере общественной безопасности"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35549,0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35549,0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2.1 "Строительство противооползневого сооружения в районе жилых домов по ул. КИМ, 5, 7, ул. Ивановской, 19 и ул. Чехова, 2, 4, 6, 8, 10"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УКС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35549,0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35549,0</w:t>
            </w:r>
          </w:p>
        </w:tc>
      </w:tr>
      <w:tr>
        <w:trPr>
          <w:jc w:val="left"/>
        </w:trPr>
        <w:tc>
          <w:tcPr>
            <w:tcW w:w="11731" w:type="dxa"/>
            <w:gridSpan w:val="9"/>
            <w:h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  <w:vAlign w:val="center"/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Комплексы процессных мероприятий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272415,1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456624,8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261045,7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261045,7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261045,7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1512177,0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224053,4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229242,8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229242,8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229242,8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229242,8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1141024,6</w:t>
            </w:r>
          </w:p>
        </w:tc>
      </w:tr>
      <w:tr>
        <w:trPr>
          <w:jc w:val="left"/>
        </w:trPr>
        <w:tc>
          <w:tcPr>
            <w:tcW w:w="2934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1.2 "Приведение в нормативное состояние имущественного комплекса, расположенного по адресу: г. Пермь, Ленинский район, Верхне-Курьинское лесничество Закамского лесхоза, квартал N 42, 43"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14080,3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195572,5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209652,8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38592,4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38592,4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АГП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14080,3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156980,1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171060,4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1.3 "Мероприятия по гражданской обороне, защите населения и территории города Перми от чрезвычайных ситуаций природного и техногенного характера"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5654,6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3061,3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3061,3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3061,3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3061,3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17899,8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1.4 "Создание и содержание в целях гражданской обороны запасов материально-технических, продовольственных и иных средств"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ДЭПП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5441,9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5441,9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5441,9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5441,9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5441,9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27209,5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1.5 "Субсидии общественным объединениям пожарной охраны на материальное стимулирование деятельности добровольных пожарных, действующих на территории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551,6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551,6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551,6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551,6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551,6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2758,0</w:t>
            </w:r>
          </w:p>
        </w:tc>
      </w:tr>
      <w:tr>
        <w:trPr>
          <w:jc w:val="left"/>
        </w:trPr>
        <w:tc>
          <w:tcPr>
            <w:tcW w:w="2934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1.6 "Мероприятия, направленные на обеспечение первичных мер пожарной безопасности в границах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10795,3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10737,0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10730,4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10730,4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10730,4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53723,5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1314,1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1314,1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1314,1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1314,1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1314,1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6570,5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АМР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1562,5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1562,5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1562,5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1562,5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1562,5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7812,5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АДР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899,6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899,6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899,6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899,6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899,6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4498,0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АКР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3610,1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3610,1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3610,1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3610,1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3610,1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18050,5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АСР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432,1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432,1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432,1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432,1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432,1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2160,5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АИР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532,8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474,5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535,8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535,8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535,8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2614,7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АЛР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488,6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488,6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488,6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488,6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488,6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2443,0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АОР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1706,0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1706,0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1638,1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1638,1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1638,1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8326,3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АПНЛ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249,5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249,5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249,5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249,5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249,5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1247,5</w:t>
            </w:r>
          </w:p>
        </w:tc>
      </w:tr>
      <w:tr>
        <w:trPr>
          <w:jc w:val="left"/>
        </w:trPr>
        <w:tc>
          <w:tcPr>
            <w:tcW w:w="2934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1.7 "Мероприятия, направленные на обеспечение безопасности людей на водных объектах, охраны их жизни и здоровья"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11838,0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12017,7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12017,7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12017,7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12017,7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59908,8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11651,7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11831,4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11831,4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11831,4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11831,4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58977,3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АМР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38,7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38,7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38,7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38,7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38,7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193,5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АДР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29,1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29,1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29,1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29,1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29,1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145,5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АКР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38,7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38,7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38,7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38,7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38,7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193,5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АСР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4,8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24,0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АИР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12,1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12,1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60,5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АЛР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24,2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24,2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24,2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24,2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24,2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121,0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АОР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33,9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33,9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33,9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33,9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33,9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169,5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АПНЛ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4,8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24,0</w:t>
            </w:r>
          </w:p>
        </w:tc>
      </w:tr>
      <w:tr>
        <w:trPr>
          <w:jc w:val="left"/>
        </w:trPr>
        <w:tc>
          <w:tcPr>
            <w:tcW w:w="2934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Комплекс процессных мероприятий 2 "Организация и осуществление мероприятий по профилактике правонарушений на территории города Перми"</w:t>
            </w:r>
          </w:p>
        </w:tc>
        <w:tc>
          <w:tcPr>
            <w:tcW w:w="1077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16231,6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16231,6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16231,6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14783,7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14783,7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78262,2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14783,7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14783,7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14783,7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14783,7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14783,7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73918,5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1447,9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1447,9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1447,9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4343,7</w:t>
            </w:r>
          </w:p>
        </w:tc>
      </w:tr>
      <w:tr>
        <w:trPr>
          <w:jc w:val="left"/>
        </w:trPr>
        <w:tc>
          <w:tcPr>
            <w:tcW w:w="2934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2.1 "Выплата материального стимулирования народным дружинникам за участие в охране общественного порядка"</w:t>
            </w:r>
          </w:p>
        </w:tc>
        <w:tc>
          <w:tcPr>
            <w:tcW w:w="1077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6120,6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6120,6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6120,6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4672,7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4672,7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27707,2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4672,7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4672,7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4672,7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4672,7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4672,7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23363,5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1447,9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1447,9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1447,9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4343,7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2.2 "Профилактика правонарушений на территории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105,2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105,2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105,2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105,2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105,2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526,0</w:t>
            </w:r>
          </w:p>
        </w:tc>
      </w:tr>
      <w:tr>
        <w:trPr>
          <w:jc w:val="left"/>
        </w:trPr>
        <w:tc>
          <w:tcPr>
            <w:tcW w:w="2934" w:type="dxa"/>
            <w:vMerge w:val="restart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2.3 "Мероприятия, направленные на первичную профилактику потребления психоактивных веществ"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10005,8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10005,8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10005,8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10005,8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10005,8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50029,0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4571,5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4571,5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4571,5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4571,5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4571,5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22857,5</w:t>
            </w:r>
          </w:p>
        </w:tc>
      </w:tr>
      <w:tr>
        <w:trPr>
          <w:jc w:val="left"/>
        </w:trPr>
        <w:tc>
          <w:tcPr>
            <w:tcW w:w="2934" w:type="dxa"/>
            <w:vMerge w:val="continue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ДКиМП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5434,3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5434,3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5434,3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5434,3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5434,3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27171,5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Комплекс процессных мероприятий 3 "Обеспечение деятельности департамента общественной безопасности администрации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-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18847,9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19390,9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19390,9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19390,9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19390,9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96411,5</w:t>
            </w:r>
          </w:p>
        </w:tc>
      </w:tr>
      <w:tr>
        <w:trPr>
          <w:jc w:val="left"/>
        </w:trPr>
        <w:tc>
          <w:tcPr>
            <w:tcW w:w="293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Направление расходов 3.1 "Содержание муниципальных органов города Перми"</w:t>
            </w:r>
          </w:p>
        </w:tc>
        <w:tc>
          <w:tcPr>
            <w:tcW w:w="1077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ДОБ</w:t>
            </w:r>
          </w:p>
        </w:tc>
        <w:tc>
          <w:tcPr>
            <w:tcW w:w="1456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18847,9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19390,9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19390,9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19390,9</w:t>
            </w:r>
          </w:p>
        </w:tc>
        <w:tc>
          <w:tcPr>
            <w:tcW w:w="102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19390,9</w:t>
            </w:r>
          </w:p>
        </w:tc>
        <w:tc>
          <w:tcPr>
            <w:tcW w:w="1144" w:type="dxa"/>
            <w:tcBorders>
              <w:top w:val="single" w:sz="4"/>
              <w:left w:val="single" w:sz="4"/>
              <w:bottom w:val="single" w:sz="4"/>
              <w:right w:val="single" w:sz="4"/>
            </w:tcBorders>
          </w:tcPr>
          <w:p>
            <w:pPr>
              <w:pStyle w:val="Style_0"/>
              <w:spacing w:before="0" w:after="0" w:line="240" w:lineRule="auto"/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</w:rPr>
              <w:t xml:space="preserve">96411,5</w:t>
            </w:r>
          </w:p>
        </w:tc>
      </w:tr>
    </w:tbl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0"/>
        <w:spacing w:before="0" w:after="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24"/>
        </w:rPr>
      </w:pPr>
    </w:p>
    <w:p>
      <w:pPr>
        <w:pStyle w:val="Style_0"/>
        <w:pBdr>
          <w:top w:val="single"/>
        </w:pBdr>
        <w:spacing w:before="100" w:after="100" w:line="240" w:lineRule="auto"/>
        <w:ind w:left="0" w:firstLine="0"/>
        <w:jc w:val="both"/>
        <w:rPr>
          <w:rFonts w:ascii="Times New Roman" w:hAnsi="Times New Roman" w:eastAsia="Times New Roman" w:cs="Times New Roman"/>
          <w:b w:val="0"/>
          <w:i w:val="0"/>
          <w:strike w:val="0"/>
          <w:sz w:val="0"/>
        </w:rPr>
      </w:pPr>
    </w:p>
    <w:sectPr>
      <w:headerReference w:type="default" r:id="rId13"/>
      <w:footerReference w:type="default" r:id="rId19"/>
      <w:type w:val="nextPage"/>
      <w:pgSz w:w="16838" w:h="11906" w:orient="landscape"/>
      <w:pgMar w:top="1133" w:right="1440" w:bottom="566" w:left="1440" w:header="0" w:footer="0" w:gutter="0"/>
      <w:cols w:num="1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0">
    <w:p>
      <w:pPr>
        <w:jc w:val="left"/>
      </w:pPr>
      <w:r>
        <w:separator/>
      </w:r>
    </w:p>
  </w:endnote>
  <w:endnote w:type="continuationSeparator" w:id="1">
    <w:p>
      <w:pPr>
        <w:jc w:val="left"/>
      </w:pPr>
      <w: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sz="12"/>
      </w:pBdr>
      <w:spacing w:before="0" w:after="0" w:line="240" w:lineRule="auto"/>
      <w:jc w:val="center"/>
      <w:rPr>
        <w:sz w:val="1"/>
      </w:rPr>
    </w:pPr>
  </w:p>
  <w:tbl>
    <w:tblPr>
      <w:tblW w:w="5000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left w:w="0" w:type="dxa"/>
        <w:right w:w="0" w:type="dxa"/>
      </w:tblCellMar>
    </w:tblPr>
    <w:tblGrid>
      <w:gridCol w:w="3368"/>
      <w:gridCol w:w="3470"/>
      <w:gridCol w:w="3369"/>
    </w:tblGrid>
    <w:tr>
      <w:trPr>
        <w:trHeight w:val="1663" w:hRule="exact"/>
      </w:trPr>
      <w:tc>
        <w:tcPr>
          <w:tcW w:w="3368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left"/>
            <w:rPr>
              <w:rFonts w:ascii="Tahoma" w:hAnsi="Tahoma" w:eastAsia="Tahoma" w:cs="Tahoma"/>
              <w:b/>
              <w:i w:val="0"/>
              <w:color w:val="f58220"/>
              <w:sz w:val="28"/>
            </w:rPr>
          </w:pPr>
          <w:r>
            <w:rPr>
              <w:rFonts w:ascii="Tahoma" w:hAnsi="Tahoma" w:eastAsia="Tahoma" w:cs="Tahoma"/>
              <w:b/>
              <w:i w:val="0"/>
              <w:color w:val="f58220"/>
              <w:sz w:val="28"/>
            </w:rPr>
            <w:t xml:space="preserve">КонсультантПлюс</w:t>
          </w:r>
          <w:r>
            <w:rPr>
              <w:rFonts w:ascii="Tahoma" w:hAnsi="Tahoma" w:eastAsia="Tahoma" w:cs="Tahoma"/>
              <w:b/>
              <w:i w:val="0"/>
              <w:color w:val="auto"/>
              <w:sz w:val="16"/>
            </w:rPr>
            <w:br/>
          </w:r>
          <w:r>
            <w:rPr>
              <w:rFonts w:ascii="Tahoma" w:hAnsi="Tahoma" w:eastAsia="Tahoma" w:cs="Tahoma"/>
              <w:b/>
              <w:i w:val="0"/>
              <w:color w:val="auto"/>
              <w:sz w:val="16"/>
            </w:rPr>
            <w:t xml:space="preserve">надежная правовая поддержка</w:t>
          </w:r>
        </w:p>
      </w:tc>
      <w:tc>
        <w:tcPr>
          <w:tcW w:w="3470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center"/>
            <w:rPr>
              <w:rFonts w:ascii="Tahoma" w:hAnsi="Tahoma" w:eastAsia="Tahoma" w:cs="Tahoma"/>
              <w:b/>
              <w:i w:val="0"/>
              <w:sz w:val="20"/>
            </w:rPr>
          </w:pPr>
          <w:hyperlink r:id="rId1">
            <w:r>
              <w:rPr>
                <w:rFonts w:ascii="Tahoma" w:hAnsi="Tahoma" w:eastAsia="Tahoma" w:cs="Tahoma"/>
                <w:b/>
                <w:i w:val="0"/>
                <w:color w:val="0000ff"/>
                <w:sz w:val="20"/>
              </w:rPr>
              <w:t xml:space="preserve">www.consultant.ru</w:t>
            </w:r>
          </w:hyperlink>
        </w:p>
      </w:tc>
      <w:tc>
        <w:tcPr>
          <w:tcW w:w="3369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right"/>
            <w:rPr>
              <w:rFonts w:ascii="Tahoma" w:hAnsi="Tahoma" w:eastAsia="Tahoma" w:cs="Tahoma"/>
              <w:b w:val="0"/>
              <w:i w:val="0"/>
              <w:sz w:val="20"/>
            </w:rPr>
          </w:pPr>
          <w:r>
            <w:rPr>
              <w:rFonts w:ascii="Tahoma" w:hAnsi="Tahoma" w:eastAsia="Tahoma" w:cs="Tahoma"/>
              <w:b w:val="0"/>
              <w:i w:val="0"/>
              <w:sz w:val="20"/>
            </w:rPr>
            <w:t xml:space="preserve">Страница </w:t>
          </w:r>
          <w:r>
            <w:fldChar w:fldCharType="begin"/>
          </w:r>
          <w:r>
            <w:instrText xml:space="preserve">\PAGE</w:instrText>
          </w:r>
          <w:r>
            <w:fldChar w:fldCharType="separate"/>
          </w:r>
          <w:r>
            <w:fldChar w:fldCharType="end"/>
          </w:r>
          <w:r>
            <w:rPr>
              <w:rFonts w:ascii="Tahoma" w:hAnsi="Tahoma" w:eastAsia="Tahoma" w:cs="Tahoma"/>
              <w:b w:val="0"/>
              <w:i w:val="0"/>
              <w:sz w:val="20"/>
            </w:rPr>
            <w:t xml:space="preserve"> из </w:t>
          </w:r>
          <w:r>
            <w:fldChar w:fldCharType="begin"/>
          </w:r>
          <w:r>
            <w:instrText xml:space="preserve">\NUMPAGES</w:instrText>
          </w:r>
          <w:r>
            <w:fldChar w:fldCharType="separate"/>
          </w:r>
          <w:r>
            <w:fldChar w:fldCharType="end"/>
          </w:r>
        </w:p>
      </w:tc>
    </w:tr>
  </w:tbl>
  <w:p>
    <w:pPr>
      <w:spacing w:before="0" w:after="0" w:line="240" w:lineRule="auto"/>
      <w:jc w:val="left"/>
      <w:rPr>
        <w:sz w:val="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sz="12"/>
      </w:pBdr>
      <w:spacing w:before="0" w:after="0" w:line="240" w:lineRule="auto"/>
      <w:jc w:val="center"/>
      <w:rPr>
        <w:sz w:val="1"/>
      </w:rPr>
    </w:pPr>
  </w:p>
  <w:tbl>
    <w:tblPr>
      <w:tblW w:w="5000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left w:w="0" w:type="dxa"/>
        <w:right w:w="0" w:type="dxa"/>
      </w:tblCellMar>
    </w:tblPr>
    <w:tblGrid>
      <w:gridCol w:w="4606"/>
      <w:gridCol w:w="4745"/>
      <w:gridCol w:w="4607"/>
    </w:tblGrid>
    <w:tr>
      <w:trPr>
        <w:trHeight w:val="1170" w:hRule="exact"/>
      </w:trPr>
      <w:tc>
        <w:tcPr>
          <w:tcW w:w="4606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left"/>
            <w:rPr>
              <w:rFonts w:ascii="Tahoma" w:hAnsi="Tahoma" w:eastAsia="Tahoma" w:cs="Tahoma"/>
              <w:b/>
              <w:i w:val="0"/>
              <w:color w:val="f58220"/>
              <w:sz w:val="28"/>
            </w:rPr>
          </w:pPr>
          <w:r>
            <w:rPr>
              <w:rFonts w:ascii="Tahoma" w:hAnsi="Tahoma" w:eastAsia="Tahoma" w:cs="Tahoma"/>
              <w:b/>
              <w:i w:val="0"/>
              <w:color w:val="f58220"/>
              <w:sz w:val="28"/>
            </w:rPr>
            <w:t xml:space="preserve">КонсультантПлюс</w:t>
          </w:r>
          <w:r>
            <w:rPr>
              <w:rFonts w:ascii="Tahoma" w:hAnsi="Tahoma" w:eastAsia="Tahoma" w:cs="Tahoma"/>
              <w:b/>
              <w:i w:val="0"/>
              <w:color w:val="auto"/>
              <w:sz w:val="16"/>
            </w:rPr>
            <w:br/>
          </w:r>
          <w:r>
            <w:rPr>
              <w:rFonts w:ascii="Tahoma" w:hAnsi="Tahoma" w:eastAsia="Tahoma" w:cs="Tahoma"/>
              <w:b/>
              <w:i w:val="0"/>
              <w:color w:val="auto"/>
              <w:sz w:val="16"/>
            </w:rPr>
            <w:t xml:space="preserve">надежная правовая поддержка</w:t>
          </w:r>
        </w:p>
      </w:tc>
      <w:tc>
        <w:tcPr>
          <w:tcW w:w="4745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center"/>
            <w:rPr>
              <w:rFonts w:ascii="Tahoma" w:hAnsi="Tahoma" w:eastAsia="Tahoma" w:cs="Tahoma"/>
              <w:b/>
              <w:i w:val="0"/>
              <w:sz w:val="20"/>
            </w:rPr>
          </w:pPr>
          <w:hyperlink r:id="rId1">
            <w:r>
              <w:rPr>
                <w:rFonts w:ascii="Tahoma" w:hAnsi="Tahoma" w:eastAsia="Tahoma" w:cs="Tahoma"/>
                <w:b/>
                <w:i w:val="0"/>
                <w:color w:val="0000ff"/>
                <w:sz w:val="20"/>
              </w:rPr>
              <w:t xml:space="preserve">www.consultant.ru</w:t>
            </w:r>
          </w:hyperlink>
        </w:p>
      </w:tc>
      <w:tc>
        <w:tcPr>
          <w:tcW w:w="4607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right"/>
            <w:rPr>
              <w:rFonts w:ascii="Tahoma" w:hAnsi="Tahoma" w:eastAsia="Tahoma" w:cs="Tahoma"/>
              <w:b w:val="0"/>
              <w:i w:val="0"/>
              <w:sz w:val="20"/>
            </w:rPr>
          </w:pPr>
          <w:r>
            <w:rPr>
              <w:rFonts w:ascii="Tahoma" w:hAnsi="Tahoma" w:eastAsia="Tahoma" w:cs="Tahoma"/>
              <w:b w:val="0"/>
              <w:i w:val="0"/>
              <w:sz w:val="20"/>
            </w:rPr>
            <w:t xml:space="preserve">Страница </w:t>
          </w:r>
          <w:r>
            <w:fldChar w:fldCharType="begin"/>
          </w:r>
          <w:r>
            <w:instrText xml:space="preserve">\PAGE</w:instrText>
          </w:r>
          <w:r>
            <w:fldChar w:fldCharType="separate"/>
          </w:r>
          <w:r>
            <w:fldChar w:fldCharType="end"/>
          </w:r>
          <w:r>
            <w:rPr>
              <w:rFonts w:ascii="Tahoma" w:hAnsi="Tahoma" w:eastAsia="Tahoma" w:cs="Tahoma"/>
              <w:b w:val="0"/>
              <w:i w:val="0"/>
              <w:sz w:val="20"/>
            </w:rPr>
            <w:t xml:space="preserve"> из </w:t>
          </w:r>
          <w:r>
            <w:fldChar w:fldCharType="begin"/>
          </w:r>
          <w:r>
            <w:instrText xml:space="preserve">\NUMPAGES</w:instrText>
          </w:r>
          <w:r>
            <w:fldChar w:fldCharType="separate"/>
          </w:r>
          <w:r>
            <w:fldChar w:fldCharType="end"/>
          </w:r>
        </w:p>
      </w:tc>
    </w:tr>
  </w:tbl>
  <w:p>
    <w:pPr>
      <w:spacing w:before="0" w:after="0" w:line="240" w:lineRule="auto"/>
      <w:jc w:val="left"/>
      <w:rPr>
        <w:sz w:val="1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sz="12"/>
      </w:pBdr>
      <w:spacing w:before="0" w:after="0" w:line="240" w:lineRule="auto"/>
      <w:jc w:val="center"/>
      <w:rPr>
        <w:sz w:val="1"/>
      </w:rPr>
    </w:pPr>
  </w:p>
  <w:tbl>
    <w:tblPr>
      <w:tblW w:w="5000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left w:w="0" w:type="dxa"/>
        <w:right w:w="0" w:type="dxa"/>
      </w:tblCellMar>
    </w:tblPr>
    <w:tblGrid>
      <w:gridCol w:w="3368"/>
      <w:gridCol w:w="3470"/>
      <w:gridCol w:w="3369"/>
    </w:tblGrid>
    <w:tr>
      <w:trPr>
        <w:trHeight w:val="1663" w:hRule="exact"/>
      </w:trPr>
      <w:tc>
        <w:tcPr>
          <w:tcW w:w="3368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left"/>
            <w:rPr>
              <w:rFonts w:ascii="Tahoma" w:hAnsi="Tahoma" w:eastAsia="Tahoma" w:cs="Tahoma"/>
              <w:b/>
              <w:i w:val="0"/>
              <w:color w:val="f58220"/>
              <w:sz w:val="28"/>
            </w:rPr>
          </w:pPr>
          <w:r>
            <w:rPr>
              <w:rFonts w:ascii="Tahoma" w:hAnsi="Tahoma" w:eastAsia="Tahoma" w:cs="Tahoma"/>
              <w:b/>
              <w:i w:val="0"/>
              <w:color w:val="f58220"/>
              <w:sz w:val="28"/>
            </w:rPr>
            <w:t xml:space="preserve">КонсультантПлюс</w:t>
          </w:r>
          <w:r>
            <w:rPr>
              <w:rFonts w:ascii="Tahoma" w:hAnsi="Tahoma" w:eastAsia="Tahoma" w:cs="Tahoma"/>
              <w:b/>
              <w:i w:val="0"/>
              <w:color w:val="auto"/>
              <w:sz w:val="16"/>
            </w:rPr>
            <w:br/>
          </w:r>
          <w:r>
            <w:rPr>
              <w:rFonts w:ascii="Tahoma" w:hAnsi="Tahoma" w:eastAsia="Tahoma" w:cs="Tahoma"/>
              <w:b/>
              <w:i w:val="0"/>
              <w:color w:val="auto"/>
              <w:sz w:val="16"/>
            </w:rPr>
            <w:t xml:space="preserve">надежная правовая поддержка</w:t>
          </w:r>
        </w:p>
      </w:tc>
      <w:tc>
        <w:tcPr>
          <w:tcW w:w="3470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center"/>
            <w:rPr>
              <w:rFonts w:ascii="Tahoma" w:hAnsi="Tahoma" w:eastAsia="Tahoma" w:cs="Tahoma"/>
              <w:b/>
              <w:i w:val="0"/>
              <w:sz w:val="20"/>
            </w:rPr>
          </w:pPr>
          <w:hyperlink r:id="rId1">
            <w:r>
              <w:rPr>
                <w:rFonts w:ascii="Tahoma" w:hAnsi="Tahoma" w:eastAsia="Tahoma" w:cs="Tahoma"/>
                <w:b/>
                <w:i w:val="0"/>
                <w:color w:val="0000ff"/>
                <w:sz w:val="20"/>
              </w:rPr>
              <w:t xml:space="preserve">www.consultant.ru</w:t>
            </w:r>
          </w:hyperlink>
        </w:p>
      </w:tc>
      <w:tc>
        <w:tcPr>
          <w:tcW w:w="3369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right"/>
            <w:rPr>
              <w:rFonts w:ascii="Tahoma" w:hAnsi="Tahoma" w:eastAsia="Tahoma" w:cs="Tahoma"/>
              <w:b w:val="0"/>
              <w:i w:val="0"/>
              <w:sz w:val="20"/>
            </w:rPr>
          </w:pPr>
          <w:r>
            <w:rPr>
              <w:rFonts w:ascii="Tahoma" w:hAnsi="Tahoma" w:eastAsia="Tahoma" w:cs="Tahoma"/>
              <w:b w:val="0"/>
              <w:i w:val="0"/>
              <w:sz w:val="20"/>
            </w:rPr>
            <w:t xml:space="preserve">Страница </w:t>
          </w:r>
          <w:r>
            <w:fldChar w:fldCharType="begin"/>
          </w:r>
          <w:r>
            <w:instrText xml:space="preserve">\PAGE</w:instrText>
          </w:r>
          <w:r>
            <w:fldChar w:fldCharType="separate"/>
          </w:r>
          <w:r>
            <w:fldChar w:fldCharType="end"/>
          </w:r>
          <w:r>
            <w:rPr>
              <w:rFonts w:ascii="Tahoma" w:hAnsi="Tahoma" w:eastAsia="Tahoma" w:cs="Tahoma"/>
              <w:b w:val="0"/>
              <w:i w:val="0"/>
              <w:sz w:val="20"/>
            </w:rPr>
            <w:t xml:space="preserve"> из </w:t>
          </w:r>
          <w:r>
            <w:fldChar w:fldCharType="begin"/>
          </w:r>
          <w:r>
            <w:instrText xml:space="preserve">\NUMPAGES</w:instrText>
          </w:r>
          <w:r>
            <w:fldChar w:fldCharType="separate"/>
          </w:r>
          <w:r>
            <w:fldChar w:fldCharType="end"/>
          </w:r>
        </w:p>
      </w:tc>
    </w:tr>
  </w:tbl>
  <w:p>
    <w:pPr>
      <w:spacing w:before="0" w:after="0" w:line="240" w:lineRule="auto"/>
      <w:jc w:val="left"/>
      <w:rPr>
        <w:sz w:val="1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sz="12"/>
      </w:pBdr>
      <w:spacing w:before="0" w:after="0" w:line="240" w:lineRule="auto"/>
      <w:jc w:val="center"/>
      <w:rPr>
        <w:sz w:val="1"/>
      </w:rPr>
    </w:pPr>
  </w:p>
  <w:tbl>
    <w:tblPr>
      <w:tblW w:w="5000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left w:w="0" w:type="dxa"/>
        <w:right w:w="0" w:type="dxa"/>
      </w:tblCellMar>
    </w:tblPr>
    <w:tblGrid>
      <w:gridCol w:w="4606"/>
      <w:gridCol w:w="4745"/>
      <w:gridCol w:w="4607"/>
    </w:tblGrid>
    <w:tr>
      <w:trPr>
        <w:trHeight w:val="1170" w:hRule="exact"/>
      </w:trPr>
      <w:tc>
        <w:tcPr>
          <w:tcW w:w="4606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left"/>
            <w:rPr>
              <w:rFonts w:ascii="Tahoma" w:hAnsi="Tahoma" w:eastAsia="Tahoma" w:cs="Tahoma"/>
              <w:b/>
              <w:i w:val="0"/>
              <w:color w:val="f58220"/>
              <w:sz w:val="28"/>
            </w:rPr>
          </w:pPr>
          <w:r>
            <w:rPr>
              <w:rFonts w:ascii="Tahoma" w:hAnsi="Tahoma" w:eastAsia="Tahoma" w:cs="Tahoma"/>
              <w:b/>
              <w:i w:val="0"/>
              <w:color w:val="f58220"/>
              <w:sz w:val="28"/>
            </w:rPr>
            <w:t xml:space="preserve">КонсультантПлюс</w:t>
          </w:r>
          <w:r>
            <w:rPr>
              <w:rFonts w:ascii="Tahoma" w:hAnsi="Tahoma" w:eastAsia="Tahoma" w:cs="Tahoma"/>
              <w:b/>
              <w:i w:val="0"/>
              <w:color w:val="auto"/>
              <w:sz w:val="16"/>
            </w:rPr>
            <w:br/>
          </w:r>
          <w:r>
            <w:rPr>
              <w:rFonts w:ascii="Tahoma" w:hAnsi="Tahoma" w:eastAsia="Tahoma" w:cs="Tahoma"/>
              <w:b/>
              <w:i w:val="0"/>
              <w:color w:val="auto"/>
              <w:sz w:val="16"/>
            </w:rPr>
            <w:t xml:space="preserve">надежная правовая поддержка</w:t>
          </w:r>
        </w:p>
      </w:tc>
      <w:tc>
        <w:tcPr>
          <w:tcW w:w="4745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center"/>
            <w:rPr>
              <w:rFonts w:ascii="Tahoma" w:hAnsi="Tahoma" w:eastAsia="Tahoma" w:cs="Tahoma"/>
              <w:b/>
              <w:i w:val="0"/>
              <w:sz w:val="20"/>
            </w:rPr>
          </w:pPr>
          <w:hyperlink r:id="rId1">
            <w:r>
              <w:rPr>
                <w:rFonts w:ascii="Tahoma" w:hAnsi="Tahoma" w:eastAsia="Tahoma" w:cs="Tahoma"/>
                <w:b/>
                <w:i w:val="0"/>
                <w:color w:val="0000ff"/>
                <w:sz w:val="20"/>
              </w:rPr>
              <w:t xml:space="preserve">www.consultant.ru</w:t>
            </w:r>
          </w:hyperlink>
        </w:p>
      </w:tc>
      <w:tc>
        <w:tcPr>
          <w:tcW w:w="4607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right"/>
            <w:rPr>
              <w:rFonts w:ascii="Tahoma" w:hAnsi="Tahoma" w:eastAsia="Tahoma" w:cs="Tahoma"/>
              <w:b w:val="0"/>
              <w:i w:val="0"/>
              <w:sz w:val="20"/>
            </w:rPr>
          </w:pPr>
          <w:r>
            <w:rPr>
              <w:rFonts w:ascii="Tahoma" w:hAnsi="Tahoma" w:eastAsia="Tahoma" w:cs="Tahoma"/>
              <w:b w:val="0"/>
              <w:i w:val="0"/>
              <w:sz w:val="20"/>
            </w:rPr>
            <w:t xml:space="preserve">Страница </w:t>
          </w:r>
          <w:r>
            <w:fldChar w:fldCharType="begin"/>
          </w:r>
          <w:r>
            <w:instrText xml:space="preserve">\PAGE</w:instrText>
          </w:r>
          <w:r>
            <w:fldChar w:fldCharType="separate"/>
          </w:r>
          <w:r>
            <w:fldChar w:fldCharType="end"/>
          </w:r>
          <w:r>
            <w:rPr>
              <w:rFonts w:ascii="Tahoma" w:hAnsi="Tahoma" w:eastAsia="Tahoma" w:cs="Tahoma"/>
              <w:b w:val="0"/>
              <w:i w:val="0"/>
              <w:sz w:val="20"/>
            </w:rPr>
            <w:t xml:space="preserve"> из </w:t>
          </w:r>
          <w:r>
            <w:fldChar w:fldCharType="begin"/>
          </w:r>
          <w:r>
            <w:instrText xml:space="preserve">\NUMPAGES</w:instrText>
          </w:r>
          <w:r>
            <w:fldChar w:fldCharType="separate"/>
          </w:r>
          <w:r>
            <w:fldChar w:fldCharType="end"/>
          </w:r>
        </w:p>
      </w:tc>
    </w:tr>
  </w:tbl>
  <w:p>
    <w:pPr>
      <w:spacing w:before="0" w:after="0" w:line="240" w:lineRule="auto"/>
      <w:jc w:val="left"/>
      <w:rPr>
        <w:sz w:val="1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sz="12"/>
      </w:pBdr>
      <w:spacing w:before="0" w:after="0" w:line="240" w:lineRule="auto"/>
      <w:jc w:val="center"/>
      <w:rPr>
        <w:sz w:val="1"/>
      </w:rPr>
    </w:pPr>
  </w:p>
  <w:tbl>
    <w:tblPr>
      <w:tblW w:w="5000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left w:w="0" w:type="dxa"/>
        <w:right w:w="0" w:type="dxa"/>
      </w:tblCellMar>
    </w:tblPr>
    <w:tblGrid>
      <w:gridCol w:w="3368"/>
      <w:gridCol w:w="3470"/>
      <w:gridCol w:w="3369"/>
    </w:tblGrid>
    <w:tr>
      <w:trPr>
        <w:trHeight w:val="1663" w:hRule="exact"/>
      </w:trPr>
      <w:tc>
        <w:tcPr>
          <w:tcW w:w="3368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left"/>
            <w:rPr>
              <w:rFonts w:ascii="Tahoma" w:hAnsi="Tahoma" w:eastAsia="Tahoma" w:cs="Tahoma"/>
              <w:b/>
              <w:i w:val="0"/>
              <w:color w:val="f58220"/>
              <w:sz w:val="28"/>
            </w:rPr>
          </w:pPr>
          <w:r>
            <w:rPr>
              <w:rFonts w:ascii="Tahoma" w:hAnsi="Tahoma" w:eastAsia="Tahoma" w:cs="Tahoma"/>
              <w:b/>
              <w:i w:val="0"/>
              <w:color w:val="f58220"/>
              <w:sz w:val="28"/>
            </w:rPr>
            <w:t xml:space="preserve">КонсультантПлюс</w:t>
          </w:r>
          <w:r>
            <w:rPr>
              <w:rFonts w:ascii="Tahoma" w:hAnsi="Tahoma" w:eastAsia="Tahoma" w:cs="Tahoma"/>
              <w:b/>
              <w:i w:val="0"/>
              <w:color w:val="auto"/>
              <w:sz w:val="16"/>
            </w:rPr>
            <w:br/>
          </w:r>
          <w:r>
            <w:rPr>
              <w:rFonts w:ascii="Tahoma" w:hAnsi="Tahoma" w:eastAsia="Tahoma" w:cs="Tahoma"/>
              <w:b/>
              <w:i w:val="0"/>
              <w:color w:val="auto"/>
              <w:sz w:val="16"/>
            </w:rPr>
            <w:t xml:space="preserve">надежная правовая поддержка</w:t>
          </w:r>
        </w:p>
      </w:tc>
      <w:tc>
        <w:tcPr>
          <w:tcW w:w="3470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center"/>
            <w:rPr>
              <w:rFonts w:ascii="Tahoma" w:hAnsi="Tahoma" w:eastAsia="Tahoma" w:cs="Tahoma"/>
              <w:b/>
              <w:i w:val="0"/>
              <w:sz w:val="20"/>
            </w:rPr>
          </w:pPr>
          <w:hyperlink r:id="rId1">
            <w:r>
              <w:rPr>
                <w:rFonts w:ascii="Tahoma" w:hAnsi="Tahoma" w:eastAsia="Tahoma" w:cs="Tahoma"/>
                <w:b/>
                <w:i w:val="0"/>
                <w:color w:val="0000ff"/>
                <w:sz w:val="20"/>
              </w:rPr>
              <w:t xml:space="preserve">www.consultant.ru</w:t>
            </w:r>
          </w:hyperlink>
        </w:p>
      </w:tc>
      <w:tc>
        <w:tcPr>
          <w:tcW w:w="3369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right"/>
            <w:rPr>
              <w:rFonts w:ascii="Tahoma" w:hAnsi="Tahoma" w:eastAsia="Tahoma" w:cs="Tahoma"/>
              <w:b w:val="0"/>
              <w:i w:val="0"/>
              <w:sz w:val="20"/>
            </w:rPr>
          </w:pPr>
          <w:r>
            <w:rPr>
              <w:rFonts w:ascii="Tahoma" w:hAnsi="Tahoma" w:eastAsia="Tahoma" w:cs="Tahoma"/>
              <w:b w:val="0"/>
              <w:i w:val="0"/>
              <w:sz w:val="20"/>
            </w:rPr>
            <w:t xml:space="preserve">Страница </w:t>
          </w:r>
          <w:r>
            <w:fldChar w:fldCharType="begin"/>
          </w:r>
          <w:r>
            <w:instrText xml:space="preserve">\PAGE</w:instrText>
          </w:r>
          <w:r>
            <w:fldChar w:fldCharType="separate"/>
          </w:r>
          <w:r>
            <w:fldChar w:fldCharType="end"/>
          </w:r>
          <w:r>
            <w:rPr>
              <w:rFonts w:ascii="Tahoma" w:hAnsi="Tahoma" w:eastAsia="Tahoma" w:cs="Tahoma"/>
              <w:b w:val="0"/>
              <w:i w:val="0"/>
              <w:sz w:val="20"/>
            </w:rPr>
            <w:t xml:space="preserve"> из </w:t>
          </w:r>
          <w:r>
            <w:fldChar w:fldCharType="begin"/>
          </w:r>
          <w:r>
            <w:instrText xml:space="preserve">\NUMPAGES</w:instrText>
          </w:r>
          <w:r>
            <w:fldChar w:fldCharType="separate"/>
          </w:r>
          <w:r>
            <w:fldChar w:fldCharType="end"/>
          </w:r>
        </w:p>
      </w:tc>
    </w:tr>
  </w:tbl>
  <w:p>
    <w:pPr>
      <w:spacing w:before="0" w:after="0" w:line="240" w:lineRule="auto"/>
      <w:jc w:val="left"/>
      <w:rPr>
        <w:sz w:val="1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sz="12"/>
      </w:pBdr>
      <w:spacing w:before="0" w:after="0" w:line="240" w:lineRule="auto"/>
      <w:jc w:val="center"/>
      <w:rPr>
        <w:sz w:val="1"/>
      </w:rPr>
    </w:pPr>
  </w:p>
  <w:tbl>
    <w:tblPr>
      <w:tblW w:w="5000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left w:w="0" w:type="dxa"/>
        <w:right w:w="0" w:type="dxa"/>
      </w:tblCellMar>
    </w:tblPr>
    <w:tblGrid>
      <w:gridCol w:w="4606"/>
      <w:gridCol w:w="4745"/>
      <w:gridCol w:w="4607"/>
    </w:tblGrid>
    <w:tr>
      <w:trPr>
        <w:trHeight w:val="1170" w:hRule="exact"/>
      </w:trPr>
      <w:tc>
        <w:tcPr>
          <w:tcW w:w="4606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left"/>
            <w:rPr>
              <w:rFonts w:ascii="Tahoma" w:hAnsi="Tahoma" w:eastAsia="Tahoma" w:cs="Tahoma"/>
              <w:b/>
              <w:i w:val="0"/>
              <w:color w:val="f58220"/>
              <w:sz w:val="28"/>
            </w:rPr>
          </w:pPr>
          <w:r>
            <w:rPr>
              <w:rFonts w:ascii="Tahoma" w:hAnsi="Tahoma" w:eastAsia="Tahoma" w:cs="Tahoma"/>
              <w:b/>
              <w:i w:val="0"/>
              <w:color w:val="f58220"/>
              <w:sz w:val="28"/>
            </w:rPr>
            <w:t xml:space="preserve">КонсультантПлюс</w:t>
          </w:r>
          <w:r>
            <w:rPr>
              <w:rFonts w:ascii="Tahoma" w:hAnsi="Tahoma" w:eastAsia="Tahoma" w:cs="Tahoma"/>
              <w:b/>
              <w:i w:val="0"/>
              <w:color w:val="auto"/>
              <w:sz w:val="16"/>
            </w:rPr>
            <w:br/>
          </w:r>
          <w:r>
            <w:rPr>
              <w:rFonts w:ascii="Tahoma" w:hAnsi="Tahoma" w:eastAsia="Tahoma" w:cs="Tahoma"/>
              <w:b/>
              <w:i w:val="0"/>
              <w:color w:val="auto"/>
              <w:sz w:val="16"/>
            </w:rPr>
            <w:t xml:space="preserve">надежная правовая поддержка</w:t>
          </w:r>
        </w:p>
      </w:tc>
      <w:tc>
        <w:tcPr>
          <w:tcW w:w="4745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center"/>
            <w:rPr>
              <w:rFonts w:ascii="Tahoma" w:hAnsi="Tahoma" w:eastAsia="Tahoma" w:cs="Tahoma"/>
              <w:b/>
              <w:i w:val="0"/>
              <w:sz w:val="20"/>
            </w:rPr>
          </w:pPr>
          <w:hyperlink r:id="rId1">
            <w:r>
              <w:rPr>
                <w:rFonts w:ascii="Tahoma" w:hAnsi="Tahoma" w:eastAsia="Tahoma" w:cs="Tahoma"/>
                <w:b/>
                <w:i w:val="0"/>
                <w:color w:val="0000ff"/>
                <w:sz w:val="20"/>
              </w:rPr>
              <w:t xml:space="preserve">www.consultant.ru</w:t>
            </w:r>
          </w:hyperlink>
        </w:p>
      </w:tc>
      <w:tc>
        <w:tcPr>
          <w:tcW w:w="4607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right"/>
            <w:rPr>
              <w:rFonts w:ascii="Tahoma" w:hAnsi="Tahoma" w:eastAsia="Tahoma" w:cs="Tahoma"/>
              <w:b w:val="0"/>
              <w:i w:val="0"/>
              <w:sz w:val="20"/>
            </w:rPr>
          </w:pPr>
          <w:r>
            <w:rPr>
              <w:rFonts w:ascii="Tahoma" w:hAnsi="Tahoma" w:eastAsia="Tahoma" w:cs="Tahoma"/>
              <w:b w:val="0"/>
              <w:i w:val="0"/>
              <w:sz w:val="20"/>
            </w:rPr>
            <w:t xml:space="preserve">Страница </w:t>
          </w:r>
          <w:r>
            <w:fldChar w:fldCharType="begin"/>
          </w:r>
          <w:r>
            <w:instrText xml:space="preserve">\PAGE</w:instrText>
          </w:r>
          <w:r>
            <w:fldChar w:fldCharType="separate"/>
          </w:r>
          <w:r>
            <w:fldChar w:fldCharType="end"/>
          </w:r>
          <w:r>
            <w:rPr>
              <w:rFonts w:ascii="Tahoma" w:hAnsi="Tahoma" w:eastAsia="Tahoma" w:cs="Tahoma"/>
              <w:b w:val="0"/>
              <w:i w:val="0"/>
              <w:sz w:val="20"/>
            </w:rPr>
            <w:t xml:space="preserve"> из </w:t>
          </w:r>
          <w:r>
            <w:fldChar w:fldCharType="begin"/>
          </w:r>
          <w:r>
            <w:instrText xml:space="preserve">\NUMPAGES</w:instrText>
          </w:r>
          <w:r>
            <w:fldChar w:fldCharType="separate"/>
          </w:r>
          <w:r>
            <w:fldChar w:fldCharType="end"/>
          </w:r>
        </w:p>
      </w:tc>
    </w:tr>
  </w:tbl>
  <w:p>
    <w:pPr>
      <w:spacing w:before="0" w:after="0" w:line="240" w:lineRule="auto"/>
      <w:jc w:val="left"/>
      <w:rPr>
        <w:sz w:val="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0">
    <w:p>
      <w:pPr>
        <w:jc w:val="left"/>
      </w:pPr>
      <w:r>
        <w:separator/>
      </w:r>
    </w:p>
  </w:footnote>
  <w:footnote w:type="continuationSeparator" w:id="1">
    <w:p>
      <w:pPr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left w:w="0" w:type="dxa"/>
        <w:right w:w="0" w:type="dxa"/>
      </w:tblCellMar>
    </w:tblPr>
    <w:tblGrid>
      <w:gridCol w:w="5511"/>
      <w:gridCol w:w="4695"/>
    </w:tblGrid>
    <w:tr>
      <w:trPr>
        <w:trHeight w:val="1683" w:hRule="exact"/>
      </w:trPr>
      <w:tc>
        <w:tcPr>
          <w:tcW w:w="5511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left"/>
            <w:rPr>
              <w:rFonts w:ascii="Tahoma" w:hAnsi="Tahoma" w:eastAsia="Tahoma" w:cs="Tahoma"/>
              <w:b w:val="0"/>
              <w:i w:val="0"/>
              <w:sz w:val="16"/>
            </w:rPr>
          </w:pP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Постановление Администрации г. Перми от 17.10.2024 N 957</w:t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(ред. от 12.02.2025)</w:t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"Об утверждении муниципальной программы "Б...</w:t>
          </w:r>
        </w:p>
      </w:tc>
      <w:tc>
        <w:tcPr>
          <w:tcW w:w="4695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right"/>
            <w:rPr>
              <w:rFonts w:ascii="Tahoma" w:hAnsi="Tahoma" w:eastAsia="Tahoma" w:cs="Tahoma"/>
              <w:b w:val="0"/>
              <w:i w:val="0"/>
              <w:sz w:val="16"/>
            </w:rPr>
          </w:pPr>
          <w:r>
            <w:rPr>
              <w:rFonts w:ascii="Tahoma" w:hAnsi="Tahoma" w:eastAsia="Tahoma" w:cs="Tahoma"/>
              <w:b w:val="0"/>
              <w:i w:val="0"/>
              <w:sz w:val="18"/>
            </w:rPr>
            <w:t xml:space="preserve">Документ предоставлен </w:t>
          </w:r>
          <w:hyperlink r:id="rId1">
            <w:r>
              <w:rPr>
                <w:rFonts w:ascii="Tahoma" w:hAnsi="Tahoma" w:eastAsia="Tahoma" w:cs="Tahoma"/>
                <w:b w:val="0"/>
                <w:i w:val="0"/>
                <w:color w:val="0000ff"/>
                <w:sz w:val="18"/>
              </w:rPr>
              <w:t xml:space="preserve">КонсультантПлюс</w:t>
            </w:r>
          </w:hyperlink>
          <w:r>
            <w:rPr>
              <w:rFonts w:ascii="Tahoma" w:hAnsi="Tahoma" w:eastAsia="Tahoma" w:cs="Tahoma"/>
              <w:b w:val="0"/>
              <w:i w:val="0"/>
              <w:sz w:val="18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Дата сохранения: 19.03.2025</w:t>
          </w:r>
        </w:p>
      </w:tc>
    </w:tr>
  </w:tbl>
  <w:p>
    <w:pPr>
      <w:pBdr>
        <w:bottom w:val="single" w:sz="12"/>
      </w:pBdr>
      <w:spacing w:before="0" w:after="0" w:line="240" w:lineRule="auto"/>
      <w:jc w:val="center"/>
      <w:rPr>
        <w:sz w:val="1"/>
      </w:rPr>
    </w:pPr>
  </w:p>
  <w:p>
    <w:pPr>
      <w:spacing w:before="0" w:after="0" w:line="240" w:lineRule="auto"/>
      <w:jc w:val="center"/>
      <w:rPr>
        <w:sz w:val="10"/>
      </w:rPr>
    </w:pPr>
    <w:r>
      <w:rPr>
        <w:sz w:val="1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left w:w="0" w:type="dxa"/>
        <w:right w:w="0" w:type="dxa"/>
      </w:tblCellMar>
    </w:tblPr>
    <w:tblGrid>
      <w:gridCol w:w="7537"/>
      <w:gridCol w:w="6420"/>
    </w:tblGrid>
    <w:tr>
      <w:trPr>
        <w:trHeight w:val="1190" w:hRule="exact"/>
      </w:trPr>
      <w:tc>
        <w:tcPr>
          <w:tcW w:w="7537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left"/>
            <w:rPr>
              <w:rFonts w:ascii="Tahoma" w:hAnsi="Tahoma" w:eastAsia="Tahoma" w:cs="Tahoma"/>
              <w:b w:val="0"/>
              <w:i w:val="0"/>
              <w:sz w:val="16"/>
            </w:rPr>
          </w:pP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Постановление Администрации г. Перми от 17.10.2024 N 957</w:t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(ред. от 12.02.2025)</w:t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"Об утверждении муниципальной программы "Б...</w:t>
          </w:r>
        </w:p>
      </w:tc>
      <w:tc>
        <w:tcPr>
          <w:tcW w:w="6420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right"/>
            <w:rPr>
              <w:rFonts w:ascii="Tahoma" w:hAnsi="Tahoma" w:eastAsia="Tahoma" w:cs="Tahoma"/>
              <w:b w:val="0"/>
              <w:i w:val="0"/>
              <w:sz w:val="16"/>
            </w:rPr>
          </w:pPr>
          <w:r>
            <w:rPr>
              <w:rFonts w:ascii="Tahoma" w:hAnsi="Tahoma" w:eastAsia="Tahoma" w:cs="Tahoma"/>
              <w:b w:val="0"/>
              <w:i w:val="0"/>
              <w:sz w:val="18"/>
            </w:rPr>
            <w:t xml:space="preserve">Документ предоставлен </w:t>
          </w:r>
          <w:hyperlink r:id="rId1">
            <w:r>
              <w:rPr>
                <w:rFonts w:ascii="Tahoma" w:hAnsi="Tahoma" w:eastAsia="Tahoma" w:cs="Tahoma"/>
                <w:b w:val="0"/>
                <w:i w:val="0"/>
                <w:color w:val="0000ff"/>
                <w:sz w:val="18"/>
              </w:rPr>
              <w:t xml:space="preserve">КонсультантПлюс</w:t>
            </w:r>
          </w:hyperlink>
          <w:r>
            <w:rPr>
              <w:rFonts w:ascii="Tahoma" w:hAnsi="Tahoma" w:eastAsia="Tahoma" w:cs="Tahoma"/>
              <w:b w:val="0"/>
              <w:i w:val="0"/>
              <w:sz w:val="18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Дата сохранения: 19.03.2025</w:t>
          </w:r>
        </w:p>
      </w:tc>
    </w:tr>
  </w:tbl>
  <w:p>
    <w:pPr>
      <w:pBdr>
        <w:bottom w:val="single" w:sz="12"/>
      </w:pBdr>
      <w:spacing w:before="0" w:after="0" w:line="240" w:lineRule="auto"/>
      <w:jc w:val="center"/>
      <w:rPr>
        <w:sz w:val="1"/>
      </w:rPr>
    </w:pPr>
  </w:p>
  <w:p>
    <w:pPr>
      <w:spacing w:before="0" w:after="0" w:line="240" w:lineRule="auto"/>
      <w:jc w:val="center"/>
      <w:rPr>
        <w:sz w:val="10"/>
      </w:rPr>
    </w:pPr>
    <w:r>
      <w:rPr>
        <w:sz w:val="1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left w:w="0" w:type="dxa"/>
        <w:right w:w="0" w:type="dxa"/>
      </w:tblCellMar>
    </w:tblPr>
    <w:tblGrid>
      <w:gridCol w:w="5511"/>
      <w:gridCol w:w="4695"/>
    </w:tblGrid>
    <w:tr>
      <w:trPr>
        <w:trHeight w:val="1683" w:hRule="exact"/>
      </w:trPr>
      <w:tc>
        <w:tcPr>
          <w:tcW w:w="5511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left"/>
            <w:rPr>
              <w:rFonts w:ascii="Tahoma" w:hAnsi="Tahoma" w:eastAsia="Tahoma" w:cs="Tahoma"/>
              <w:b w:val="0"/>
              <w:i w:val="0"/>
              <w:sz w:val="16"/>
            </w:rPr>
          </w:pP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Постановление Администрации г. Перми от 17.10.2024 N 957</w:t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(ред. от 12.02.2025)</w:t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"Об утверждении муниципальной программы "Б...</w:t>
          </w:r>
        </w:p>
      </w:tc>
      <w:tc>
        <w:tcPr>
          <w:tcW w:w="4695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right"/>
            <w:rPr>
              <w:rFonts w:ascii="Tahoma" w:hAnsi="Tahoma" w:eastAsia="Tahoma" w:cs="Tahoma"/>
              <w:b w:val="0"/>
              <w:i w:val="0"/>
              <w:sz w:val="16"/>
            </w:rPr>
          </w:pPr>
          <w:r>
            <w:rPr>
              <w:rFonts w:ascii="Tahoma" w:hAnsi="Tahoma" w:eastAsia="Tahoma" w:cs="Tahoma"/>
              <w:b w:val="0"/>
              <w:i w:val="0"/>
              <w:sz w:val="18"/>
            </w:rPr>
            <w:t xml:space="preserve">Документ предоставлен </w:t>
          </w:r>
          <w:hyperlink r:id="rId1">
            <w:r>
              <w:rPr>
                <w:rFonts w:ascii="Tahoma" w:hAnsi="Tahoma" w:eastAsia="Tahoma" w:cs="Tahoma"/>
                <w:b w:val="0"/>
                <w:i w:val="0"/>
                <w:color w:val="0000ff"/>
                <w:sz w:val="18"/>
              </w:rPr>
              <w:t xml:space="preserve">КонсультантПлюс</w:t>
            </w:r>
          </w:hyperlink>
          <w:r>
            <w:rPr>
              <w:rFonts w:ascii="Tahoma" w:hAnsi="Tahoma" w:eastAsia="Tahoma" w:cs="Tahoma"/>
              <w:b w:val="0"/>
              <w:i w:val="0"/>
              <w:sz w:val="18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Дата сохранения: 19.03.2025</w:t>
          </w:r>
        </w:p>
      </w:tc>
    </w:tr>
  </w:tbl>
  <w:p>
    <w:pPr>
      <w:pBdr>
        <w:bottom w:val="single" w:sz="12"/>
      </w:pBdr>
      <w:spacing w:before="0" w:after="0" w:line="240" w:lineRule="auto"/>
      <w:jc w:val="center"/>
      <w:rPr>
        <w:sz w:val="1"/>
      </w:rPr>
    </w:pPr>
  </w:p>
  <w:p>
    <w:pPr>
      <w:spacing w:before="0" w:after="0" w:line="240" w:lineRule="auto"/>
      <w:jc w:val="center"/>
      <w:rPr>
        <w:sz w:val="10"/>
      </w:rPr>
    </w:pPr>
    <w:r>
      <w:rPr>
        <w:sz w:val="10"/>
      </w:rP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left w:w="0" w:type="dxa"/>
        <w:right w:w="0" w:type="dxa"/>
      </w:tblCellMar>
    </w:tblPr>
    <w:tblGrid>
      <w:gridCol w:w="7537"/>
      <w:gridCol w:w="6420"/>
    </w:tblGrid>
    <w:tr>
      <w:trPr>
        <w:trHeight w:val="1190" w:hRule="exact"/>
      </w:trPr>
      <w:tc>
        <w:tcPr>
          <w:tcW w:w="7537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left"/>
            <w:rPr>
              <w:rFonts w:ascii="Tahoma" w:hAnsi="Tahoma" w:eastAsia="Tahoma" w:cs="Tahoma"/>
              <w:b w:val="0"/>
              <w:i w:val="0"/>
              <w:sz w:val="16"/>
            </w:rPr>
          </w:pP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Постановление Администрации г. Перми от 17.10.2024 N 957</w:t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(ред. от 12.02.2025)</w:t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"Об утверждении муниципальной программы "Б...</w:t>
          </w:r>
        </w:p>
      </w:tc>
      <w:tc>
        <w:tcPr>
          <w:tcW w:w="6420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right"/>
            <w:rPr>
              <w:rFonts w:ascii="Tahoma" w:hAnsi="Tahoma" w:eastAsia="Tahoma" w:cs="Tahoma"/>
              <w:b w:val="0"/>
              <w:i w:val="0"/>
              <w:sz w:val="16"/>
            </w:rPr>
          </w:pPr>
          <w:r>
            <w:rPr>
              <w:rFonts w:ascii="Tahoma" w:hAnsi="Tahoma" w:eastAsia="Tahoma" w:cs="Tahoma"/>
              <w:b w:val="0"/>
              <w:i w:val="0"/>
              <w:sz w:val="18"/>
            </w:rPr>
            <w:t xml:space="preserve">Документ предоставлен </w:t>
          </w:r>
          <w:hyperlink r:id="rId1">
            <w:r>
              <w:rPr>
                <w:rFonts w:ascii="Tahoma" w:hAnsi="Tahoma" w:eastAsia="Tahoma" w:cs="Tahoma"/>
                <w:b w:val="0"/>
                <w:i w:val="0"/>
                <w:color w:val="0000ff"/>
                <w:sz w:val="18"/>
              </w:rPr>
              <w:t xml:space="preserve">КонсультантПлюс</w:t>
            </w:r>
          </w:hyperlink>
          <w:r>
            <w:rPr>
              <w:rFonts w:ascii="Tahoma" w:hAnsi="Tahoma" w:eastAsia="Tahoma" w:cs="Tahoma"/>
              <w:b w:val="0"/>
              <w:i w:val="0"/>
              <w:sz w:val="18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Дата сохранения: 19.03.2025</w:t>
          </w:r>
        </w:p>
      </w:tc>
    </w:tr>
  </w:tbl>
  <w:p>
    <w:pPr>
      <w:pBdr>
        <w:bottom w:val="single" w:sz="12"/>
      </w:pBdr>
      <w:spacing w:before="0" w:after="0" w:line="240" w:lineRule="auto"/>
      <w:jc w:val="center"/>
      <w:rPr>
        <w:sz w:val="1"/>
      </w:rPr>
    </w:pPr>
  </w:p>
  <w:p>
    <w:pPr>
      <w:spacing w:before="0" w:after="0" w:line="240" w:lineRule="auto"/>
      <w:jc w:val="center"/>
      <w:rPr>
        <w:sz w:val="10"/>
      </w:rPr>
    </w:pPr>
    <w:r>
      <w:rPr>
        <w:sz w:val="10"/>
      </w:rPr>
      <w:t xml:space="preserve">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left w:w="0" w:type="dxa"/>
        <w:right w:w="0" w:type="dxa"/>
      </w:tblCellMar>
    </w:tblPr>
    <w:tblGrid>
      <w:gridCol w:w="5511"/>
      <w:gridCol w:w="4695"/>
    </w:tblGrid>
    <w:tr>
      <w:trPr>
        <w:trHeight w:val="1683" w:hRule="exact"/>
      </w:trPr>
      <w:tc>
        <w:tcPr>
          <w:tcW w:w="5511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left"/>
            <w:rPr>
              <w:rFonts w:ascii="Tahoma" w:hAnsi="Tahoma" w:eastAsia="Tahoma" w:cs="Tahoma"/>
              <w:b w:val="0"/>
              <w:i w:val="0"/>
              <w:sz w:val="16"/>
            </w:rPr>
          </w:pP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Постановление Администрации г. Перми от 17.10.2024 N 957</w:t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(ред. от 12.02.2025)</w:t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"Об утверждении муниципальной программы "Б...</w:t>
          </w:r>
        </w:p>
      </w:tc>
      <w:tc>
        <w:tcPr>
          <w:tcW w:w="4695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right"/>
            <w:rPr>
              <w:rFonts w:ascii="Tahoma" w:hAnsi="Tahoma" w:eastAsia="Tahoma" w:cs="Tahoma"/>
              <w:b w:val="0"/>
              <w:i w:val="0"/>
              <w:sz w:val="16"/>
            </w:rPr>
          </w:pPr>
          <w:r>
            <w:rPr>
              <w:rFonts w:ascii="Tahoma" w:hAnsi="Tahoma" w:eastAsia="Tahoma" w:cs="Tahoma"/>
              <w:b w:val="0"/>
              <w:i w:val="0"/>
              <w:sz w:val="18"/>
            </w:rPr>
            <w:t xml:space="preserve">Документ предоставлен </w:t>
          </w:r>
          <w:hyperlink r:id="rId1">
            <w:r>
              <w:rPr>
                <w:rFonts w:ascii="Tahoma" w:hAnsi="Tahoma" w:eastAsia="Tahoma" w:cs="Tahoma"/>
                <w:b w:val="0"/>
                <w:i w:val="0"/>
                <w:color w:val="0000ff"/>
                <w:sz w:val="18"/>
              </w:rPr>
              <w:t xml:space="preserve">КонсультантПлюс</w:t>
            </w:r>
          </w:hyperlink>
          <w:r>
            <w:rPr>
              <w:rFonts w:ascii="Tahoma" w:hAnsi="Tahoma" w:eastAsia="Tahoma" w:cs="Tahoma"/>
              <w:b w:val="0"/>
              <w:i w:val="0"/>
              <w:sz w:val="18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Дата сохранения: 19.03.2025</w:t>
          </w:r>
        </w:p>
      </w:tc>
    </w:tr>
  </w:tbl>
  <w:p>
    <w:pPr>
      <w:pBdr>
        <w:bottom w:val="single" w:sz="12"/>
      </w:pBdr>
      <w:spacing w:before="0" w:after="0" w:line="240" w:lineRule="auto"/>
      <w:jc w:val="center"/>
      <w:rPr>
        <w:sz w:val="1"/>
      </w:rPr>
    </w:pPr>
  </w:p>
  <w:p>
    <w:pPr>
      <w:spacing w:before="0" w:after="0" w:line="240" w:lineRule="auto"/>
      <w:jc w:val="center"/>
      <w:rPr>
        <w:sz w:val="10"/>
      </w:rPr>
    </w:pPr>
    <w:r>
      <w:rPr>
        <w:sz w:val="10"/>
      </w:rP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left w:w="0" w:type="dxa"/>
        <w:right w:w="0" w:type="dxa"/>
      </w:tblCellMar>
    </w:tblPr>
    <w:tblGrid>
      <w:gridCol w:w="7537"/>
      <w:gridCol w:w="6420"/>
    </w:tblGrid>
    <w:tr>
      <w:trPr>
        <w:trHeight w:val="1190" w:hRule="exact"/>
      </w:trPr>
      <w:tc>
        <w:tcPr>
          <w:tcW w:w="7537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left"/>
            <w:rPr>
              <w:rFonts w:ascii="Tahoma" w:hAnsi="Tahoma" w:eastAsia="Tahoma" w:cs="Tahoma"/>
              <w:b w:val="0"/>
              <w:i w:val="0"/>
              <w:sz w:val="16"/>
            </w:rPr>
          </w:pP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Постановление Администрации г. Перми от 17.10.2024 N 957</w:t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(ред. от 12.02.2025)</w:t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"Об утверждении муниципальной программы "Б...</w:t>
          </w:r>
        </w:p>
      </w:tc>
      <w:tc>
        <w:tcPr>
          <w:tcW w:w="6420" w:type="dxa"/>
          <w:tcBorders>
            <w:top w:val="none" w:sz="2"/>
            <w:left w:val="none" w:sz="2"/>
            <w:bottom w:val="none" w:sz="2"/>
            <w:right w:val="none" w:sz="2"/>
          </w:tcBorders>
          <w:vAlign w:val="center"/>
        </w:tcPr>
        <w:p>
          <w:pPr>
            <w:spacing w:before="0" w:after="0" w:line="240" w:lineRule="auto"/>
            <w:jc w:val="right"/>
            <w:rPr>
              <w:rFonts w:ascii="Tahoma" w:hAnsi="Tahoma" w:eastAsia="Tahoma" w:cs="Tahoma"/>
              <w:b w:val="0"/>
              <w:i w:val="0"/>
              <w:sz w:val="16"/>
            </w:rPr>
          </w:pPr>
          <w:r>
            <w:rPr>
              <w:rFonts w:ascii="Tahoma" w:hAnsi="Tahoma" w:eastAsia="Tahoma" w:cs="Tahoma"/>
              <w:b w:val="0"/>
              <w:i w:val="0"/>
              <w:sz w:val="18"/>
            </w:rPr>
            <w:t xml:space="preserve">Документ предоставлен </w:t>
          </w:r>
          <w:hyperlink r:id="rId1">
            <w:r>
              <w:rPr>
                <w:rFonts w:ascii="Tahoma" w:hAnsi="Tahoma" w:eastAsia="Tahoma" w:cs="Tahoma"/>
                <w:b w:val="0"/>
                <w:i w:val="0"/>
                <w:color w:val="0000ff"/>
                <w:sz w:val="18"/>
              </w:rPr>
              <w:t xml:space="preserve">КонсультантПлюс</w:t>
            </w:r>
          </w:hyperlink>
          <w:r>
            <w:rPr>
              <w:rFonts w:ascii="Tahoma" w:hAnsi="Tahoma" w:eastAsia="Tahoma" w:cs="Tahoma"/>
              <w:b w:val="0"/>
              <w:i w:val="0"/>
              <w:sz w:val="18"/>
            </w:rPr>
            <w:br/>
          </w:r>
          <w:r>
            <w:rPr>
              <w:rFonts w:ascii="Tahoma" w:hAnsi="Tahoma" w:eastAsia="Tahoma" w:cs="Tahoma"/>
              <w:b w:val="0"/>
              <w:i w:val="0"/>
              <w:sz w:val="16"/>
            </w:rPr>
            <w:t xml:space="preserve">Дата сохранения: 19.03.2025</w:t>
          </w:r>
        </w:p>
      </w:tc>
    </w:tr>
  </w:tbl>
  <w:p>
    <w:pPr>
      <w:pBdr>
        <w:bottom w:val="single" w:sz="12"/>
      </w:pBdr>
      <w:spacing w:before="0" w:after="0" w:line="240" w:lineRule="auto"/>
      <w:jc w:val="center"/>
      <w:rPr>
        <w:sz w:val="1"/>
      </w:rPr>
    </w:pPr>
  </w:p>
  <w:p>
    <w:pPr>
      <w:spacing w:before="0" w:after="0" w:line="240" w:lineRule="auto"/>
      <w:jc w:val="center"/>
      <w:rPr>
        <w:sz w:val="10"/>
      </w:rPr>
    </w:pPr>
    <w:r>
      <w:rPr>
        <w:sz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1"/>
    <w:footnote w:id="0"/>
  </w:footnotePr>
  <w:endnotePr>
    <w:endnote w:id="1"/>
    <w:endnote w:id="0"/>
  </w:endnotePr>
  <w:compat>
    <w:forgetLastTabAlignment w:val="true"/>
    <w:doNotUseHTMLParagraphAutoSpacing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4"/>
      </w:rPr>
    </w:rPrDefault>
    <w:pPrDefault>
      <w:pPr>
        <w:spacing w:before="0" w:after="0" w:line="240" w:lineRule="auto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Style_0" w:default="1">
    <w:name w:val="       ConsPlusNormal"/>
    <w:pPr>
      <w:spacing w:before="0" w:after="0" w:line="240" w:lineRule="auto"/>
      <w:jc w:val="left"/>
    </w:pPr>
    <w:rPr>
      <w:rFonts w:ascii="Times New Roman" w:hAnsi="Times New Roman" w:eastAsia="Times New Roman" w:cs="Times New Roman"/>
      <w:b w:val="0"/>
      <w:i w:val="0"/>
      <w:strike w:val="0"/>
      <w:sz w:val="24"/>
    </w:rPr>
  </w:style>
  <w:style w:type="paragraph" w:styleId="Style_1">
    <w:name w:val="       ConsPlusNonformat"/>
    <w:pPr>
      <w:spacing w:before="0" w:after="0" w:line="240" w:lineRule="auto"/>
      <w:jc w:val="left"/>
    </w:pPr>
    <w:rPr>
      <w:rFonts w:ascii="Courier New" w:hAnsi="Courier New" w:eastAsia="Courier New" w:cs="Courier New"/>
      <w:b w:val="0"/>
      <w:i w:val="0"/>
      <w:strike w:val="0"/>
      <w:sz w:val="20"/>
    </w:rPr>
  </w:style>
  <w:style w:type="paragraph" w:styleId="Style_2">
    <w:name w:val="       ConsPlusTitle"/>
    <w:pPr>
      <w:spacing w:before="0" w:after="0" w:line="240" w:lineRule="auto"/>
      <w:jc w:val="left"/>
    </w:pPr>
    <w:rPr>
      <w:rFonts w:ascii="Arial" w:hAnsi="Arial" w:eastAsia="Arial" w:cs="Arial"/>
      <w:b/>
      <w:i w:val="0"/>
      <w:strike w:val="0"/>
      <w:sz w:val="24"/>
    </w:rPr>
  </w:style>
  <w:style w:type="paragraph" w:styleId="Style_3">
    <w:name w:val="       ConsPlusCell"/>
    <w:pPr>
      <w:spacing w:before="0" w:after="0" w:line="240" w:lineRule="auto"/>
      <w:jc w:val="left"/>
    </w:pPr>
    <w:rPr>
      <w:rFonts w:ascii="Courier New" w:hAnsi="Courier New" w:eastAsia="Courier New" w:cs="Courier New"/>
      <w:b w:val="0"/>
      <w:i w:val="0"/>
      <w:strike w:val="0"/>
      <w:sz w:val="20"/>
    </w:rPr>
  </w:style>
  <w:style w:type="paragraph" w:styleId="Style_4">
    <w:name w:val="       ConsPlusDocList"/>
    <w:pPr>
      <w:spacing w:before="0" w:after="0" w:line="240" w:lineRule="auto"/>
      <w:jc w:val="left"/>
    </w:pPr>
    <w:rPr>
      <w:rFonts w:ascii="Tahoma" w:hAnsi="Tahoma" w:eastAsia="Tahoma" w:cs="Tahoma"/>
      <w:b w:val="0"/>
      <w:i w:val="0"/>
      <w:strike w:val="0"/>
      <w:sz w:val="18"/>
    </w:rPr>
  </w:style>
  <w:style w:type="paragraph" w:styleId="Style_5">
    <w:name w:val="       ConsPlusTitlePage"/>
    <w:pPr>
      <w:spacing w:before="0" w:after="0" w:line="240" w:lineRule="auto"/>
      <w:jc w:val="left"/>
    </w:pPr>
    <w:rPr>
      <w:rFonts w:ascii="Tahoma" w:hAnsi="Tahoma" w:eastAsia="Tahoma" w:cs="Tahoma"/>
      <w:b w:val="0"/>
      <w:i w:val="0"/>
      <w:strike w:val="0"/>
      <w:sz w:val="24"/>
    </w:rPr>
  </w:style>
  <w:style w:type="paragraph" w:styleId="Style_6">
    <w:name w:val="       ConsPlusJurTerm"/>
    <w:pPr>
      <w:spacing w:before="0" w:after="0" w:line="240" w:lineRule="auto"/>
      <w:jc w:val="left"/>
    </w:pPr>
    <w:rPr>
      <w:rFonts w:ascii="Tahoma" w:hAnsi="Tahoma" w:eastAsia="Tahoma" w:cs="Tahoma"/>
      <w:b w:val="0"/>
      <w:i w:val="0"/>
      <w:strike w:val="0"/>
      <w:sz w:val="26"/>
    </w:rPr>
  </w:style>
  <w:style w:type="paragraph" w:styleId="Style_7">
    <w:name w:val="       ConsPlusTextList"/>
    <w:pPr>
      <w:spacing w:before="0" w:after="0" w:line="240" w:lineRule="auto"/>
      <w:jc w:val="left"/>
    </w:pPr>
    <w:rPr>
      <w:rFonts w:ascii="Times New Roman" w:hAnsi="Times New Roman" w:eastAsia="Times New Roman" w:cs="Times New Roman"/>
      <w:b w:val="0"/>
      <w:i w:val="0"/>
      <w:strike w:val="0"/>
      <w:sz w:val="24"/>
    </w:rPr>
  </w:style>
  <w:style w:type="paragraph" w:styleId="Style_8">
    <w:name w:val="       ConsPlusTextList"/>
    <w:pPr>
      <w:spacing w:before="0" w:after="0" w:line="240" w:lineRule="auto"/>
      <w:jc w:val="left"/>
    </w:pPr>
    <w:rPr>
      <w:rFonts w:ascii="Times New Roman" w:hAnsi="Times New Roman" w:eastAsia="Times New Roman" w:cs="Times New Roman"/>
      <w:b w:val="0"/>
      <w:i w:val="0"/>
      <w:strike w:val="0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header" Target="header5.xml" /><Relationship Id="rId13" Type="http://schemas.openxmlformats.org/officeDocument/2006/relationships/header" Target="header6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Relationship Id="rId20" Type="http://schemas.openxmlformats.org/officeDocument/2006/relationships/image" Target="media/image1.png"/><Relationship Id="rId21" Type="http://schemas.openxmlformats.org/officeDocument/2006/relationships/hyperlink" Target="https://www.consultant.ru" TargetMode="External"/><Relationship Id="rId22" Type="http://schemas.openxmlformats.org/officeDocument/2006/relationships/hyperlink" Target="https://www.consultant.ru" TargetMode="External"/><Relationship Id="rId23" Type="http://schemas.openxmlformats.org/officeDocument/2006/relationships/hyperlink" Target="www.gorodperm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17.10.2024 N 957(ред. от 12.02.2025)&amp;quot;Об утверждении муниципальной программы &amp;quot;Безопасный город&amp;quot;</dc:title>
  <dc:creator/>
  <cp:lastModifiedBy>krasilnikova-tiv</cp:lastModifiedBy>
</cp:coreProperties>
</file>